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0B" w:rsidRPr="00C15210" w:rsidRDefault="00B22D0B" w:rsidP="00B22D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15210">
        <w:rPr>
          <w:rFonts w:ascii="Times New Roman" w:hAnsi="Times New Roman" w:cs="Times New Roman"/>
          <w:b/>
          <w:sz w:val="24"/>
        </w:rPr>
        <w:t>МОУ «Ключевская СОШ»</w:t>
      </w:r>
    </w:p>
    <w:p w:rsidR="00B22D0B" w:rsidRDefault="00B22D0B" w:rsidP="00B22D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15210">
        <w:rPr>
          <w:rFonts w:ascii="Times New Roman" w:hAnsi="Times New Roman" w:cs="Times New Roman"/>
          <w:b/>
          <w:sz w:val="24"/>
        </w:rPr>
        <w:t>Анализ работы школы по формированию ФГ в 202</w:t>
      </w:r>
      <w:r>
        <w:rPr>
          <w:rFonts w:ascii="Times New Roman" w:hAnsi="Times New Roman" w:cs="Times New Roman"/>
          <w:b/>
          <w:sz w:val="24"/>
        </w:rPr>
        <w:t>3</w:t>
      </w:r>
      <w:r w:rsidRPr="00C15210">
        <w:rPr>
          <w:rFonts w:ascii="Times New Roman" w:hAnsi="Times New Roman" w:cs="Times New Roman"/>
          <w:b/>
          <w:sz w:val="24"/>
        </w:rPr>
        <w:t>-202</w:t>
      </w:r>
      <w:r>
        <w:rPr>
          <w:rFonts w:ascii="Times New Roman" w:hAnsi="Times New Roman" w:cs="Times New Roman"/>
          <w:b/>
          <w:sz w:val="24"/>
        </w:rPr>
        <w:t>4</w:t>
      </w:r>
      <w:r w:rsidRPr="00C15210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B22D0B" w:rsidRDefault="00B22D0B" w:rsidP="00B22D0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2023</w:t>
      </w:r>
      <w:r w:rsidRPr="00C15210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4</w:t>
      </w:r>
      <w:r w:rsidRPr="00C15210">
        <w:rPr>
          <w:rFonts w:ascii="Times New Roman" w:hAnsi="Times New Roman" w:cs="Times New Roman"/>
          <w:sz w:val="24"/>
        </w:rPr>
        <w:t xml:space="preserve"> учебном году</w:t>
      </w:r>
      <w:r>
        <w:rPr>
          <w:rFonts w:ascii="Times New Roman" w:hAnsi="Times New Roman" w:cs="Times New Roman"/>
          <w:sz w:val="24"/>
        </w:rPr>
        <w:t xml:space="preserve"> в МОУ «Ключевская СОШ» был разработан план мероприятий по развитию ФГ обучающихся. В соответствии с разработанным планом мероприятий</w:t>
      </w:r>
      <w:r w:rsidRPr="00C15210">
        <w:rPr>
          <w:rFonts w:ascii="Times New Roman" w:hAnsi="Times New Roman" w:cs="Times New Roman"/>
          <w:sz w:val="24"/>
        </w:rPr>
        <w:t xml:space="preserve"> про</w:t>
      </w:r>
      <w:r>
        <w:rPr>
          <w:rFonts w:ascii="Times New Roman" w:hAnsi="Times New Roman" w:cs="Times New Roman"/>
          <w:sz w:val="24"/>
        </w:rPr>
        <w:t>водила</w:t>
      </w:r>
      <w:r w:rsidRPr="00C15210">
        <w:rPr>
          <w:rFonts w:ascii="Times New Roman" w:hAnsi="Times New Roman" w:cs="Times New Roman"/>
          <w:sz w:val="24"/>
        </w:rPr>
        <w:t>сь работа школы по формированию и развитию функциональной грамотности обучающихся.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B22D0B" w:rsidRDefault="00B22D0B" w:rsidP="00B22D0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проводилась со всеми участниками образовательных отношений.</w:t>
      </w:r>
    </w:p>
    <w:p w:rsidR="00B22D0B" w:rsidRDefault="00B22D0B" w:rsidP="00B22D0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учебный план 202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учебного года в часть, формируемую участниками образовательных отношений были включены следующие курсы, направленные на формирование и оценку функциональной грамотности обучающихся:</w:t>
      </w:r>
    </w:p>
    <w:p w:rsidR="00B22D0B" w:rsidRDefault="00B22D0B" w:rsidP="00B22D0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Курс «</w:t>
      </w:r>
      <w:r>
        <w:rPr>
          <w:rFonts w:ascii="Times New Roman" w:hAnsi="Times New Roman" w:cs="Times New Roman"/>
          <w:sz w:val="24"/>
        </w:rPr>
        <w:t>Функциональная грамотность</w:t>
      </w:r>
      <w:r>
        <w:rPr>
          <w:rFonts w:ascii="Times New Roman" w:hAnsi="Times New Roman" w:cs="Times New Roman"/>
          <w:sz w:val="24"/>
        </w:rPr>
        <w:t>» на уровне НОО;</w:t>
      </w:r>
    </w:p>
    <w:p w:rsidR="00B22D0B" w:rsidRDefault="00B22D0B" w:rsidP="00B22D0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Курс «Функциональная грамотность</w:t>
      </w:r>
      <w:r>
        <w:rPr>
          <w:rFonts w:ascii="Times New Roman" w:hAnsi="Times New Roman" w:cs="Times New Roman"/>
          <w:sz w:val="24"/>
        </w:rPr>
        <w:t>: учимся для жизни</w:t>
      </w:r>
      <w:r>
        <w:rPr>
          <w:rFonts w:ascii="Times New Roman" w:hAnsi="Times New Roman" w:cs="Times New Roman"/>
          <w:sz w:val="24"/>
        </w:rPr>
        <w:t>» на уровне ООО.</w:t>
      </w:r>
    </w:p>
    <w:p w:rsidR="00B22D0B" w:rsidRDefault="00B22D0B" w:rsidP="00B22D0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уровне СОО развитие ФГ обучающихся было организовано через курс внеурочной деятельности «</w:t>
      </w:r>
      <w:r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инансов</w:t>
      </w:r>
      <w:r>
        <w:rPr>
          <w:rFonts w:ascii="Times New Roman" w:hAnsi="Times New Roman" w:cs="Times New Roman"/>
          <w:sz w:val="24"/>
        </w:rPr>
        <w:t>ая</w:t>
      </w:r>
      <w:r>
        <w:rPr>
          <w:rFonts w:ascii="Times New Roman" w:hAnsi="Times New Roman" w:cs="Times New Roman"/>
          <w:sz w:val="24"/>
        </w:rPr>
        <w:t xml:space="preserve"> грамотност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».</w:t>
      </w:r>
    </w:p>
    <w:p w:rsidR="00B22D0B" w:rsidRDefault="00B22D0B" w:rsidP="00B22D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22D0B">
        <w:rPr>
          <w:rFonts w:ascii="Times New Roman" w:hAnsi="Times New Roman" w:cs="Times New Roman"/>
          <w:sz w:val="24"/>
          <w:szCs w:val="24"/>
        </w:rPr>
        <w:t xml:space="preserve">В течение учебного года МОУ «Ключевская СОШ» принимала участие в </w:t>
      </w:r>
      <w:r w:rsidRPr="00B22D0B">
        <w:rPr>
          <w:rFonts w:ascii="Times New Roman" w:eastAsia="Calibri" w:hAnsi="Times New Roman" w:cs="Times New Roman"/>
          <w:sz w:val="24"/>
          <w:szCs w:val="24"/>
        </w:rPr>
        <w:t>постоянно действующем семинаре по теме «Организация содержания образования в контексте развития функциональной грамотности школьников на всех уровнях обучения»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 рамках этого семинара все учителя школы показали открытые уроки по формированию функциональной грамотности. Также были проведены методические совещания и заседания Педагогического совета, направленные на повышение </w:t>
      </w:r>
      <w:r w:rsidR="001059A2">
        <w:rPr>
          <w:rFonts w:ascii="Times New Roman" w:eastAsia="Calibri" w:hAnsi="Times New Roman" w:cs="Times New Roman"/>
          <w:sz w:val="24"/>
          <w:szCs w:val="24"/>
        </w:rPr>
        <w:t>формирования функциональной грамотности у всех участников 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59A2">
        <w:rPr>
          <w:rFonts w:ascii="Times New Roman" w:eastAsia="Calibri" w:hAnsi="Times New Roman" w:cs="Times New Roman"/>
          <w:sz w:val="24"/>
          <w:szCs w:val="24"/>
        </w:rPr>
        <w:t xml:space="preserve">отношений. Итоговый педагогический совет по теме </w:t>
      </w:r>
      <w:r w:rsidR="001059A2" w:rsidRPr="001059A2">
        <w:rPr>
          <w:rFonts w:ascii="Times New Roman" w:eastAsia="Calibri" w:hAnsi="Times New Roman" w:cs="Times New Roman"/>
          <w:sz w:val="24"/>
          <w:szCs w:val="24"/>
        </w:rPr>
        <w:t>«Функциональная грамотность как условие повышения качества образования»</w:t>
      </w:r>
      <w:r w:rsidR="001059A2">
        <w:rPr>
          <w:rFonts w:ascii="Times New Roman" w:eastAsia="Calibri" w:hAnsi="Times New Roman" w:cs="Times New Roman"/>
          <w:sz w:val="24"/>
          <w:szCs w:val="24"/>
        </w:rPr>
        <w:t xml:space="preserve"> 25 октября 2024 года.  </w:t>
      </w:r>
    </w:p>
    <w:p w:rsidR="00847F91" w:rsidRDefault="009F17F5" w:rsidP="00847F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течение года учителя принимали участие </w:t>
      </w:r>
      <w:r w:rsidR="00847F9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47F91" w:rsidRPr="00847F91">
        <w:rPr>
          <w:rFonts w:ascii="Times New Roman" w:eastAsia="Calibri" w:hAnsi="Times New Roman" w:cs="Times New Roman"/>
          <w:sz w:val="24"/>
          <w:szCs w:val="24"/>
        </w:rPr>
        <w:t>заседаниях муниципального Клуба педагогического общения:</w:t>
      </w:r>
      <w:r w:rsidR="00847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F91" w:rsidRPr="00847F91">
        <w:rPr>
          <w:rFonts w:ascii="Times New Roman" w:eastAsia="Calibri" w:hAnsi="Times New Roman" w:cs="Times New Roman"/>
          <w:sz w:val="24"/>
          <w:szCs w:val="24"/>
        </w:rPr>
        <w:t>«Организация деятельности учителя по формированию и оценке функциональной грамотности».</w:t>
      </w:r>
      <w:r w:rsidR="00847F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17F5" w:rsidRDefault="008329B1" w:rsidP="00B22D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Было организовано наставничество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с целью повышения уровня учителей и воспитателей по вопросам формирования ФГ обучающихся и воспитанников.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2023/24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учебном году в соответствии с письмом Министерства Образования и Молодежной Политики Свердловской области от 23.10.2023 № 02-01-81/14810 "О проведении комплекса мероприятий по функциональной грамотности",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соответствии с распоряжением Управления образования Ирбитского МО,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планом ВШК МОУ «Ключевская СОШ», планом функционирования ВСОКО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планом мероприятий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формированию функциональной грамотности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2023/24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учебный год в МОУ «Ключевская СОШ» проводились диагностические работы по формированию функциональной грамотности.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Участие приняли учащиеся 8 и 9 классов. Работа проводилась по заданиям, размещённым на сайте «Российская электронная школа» (</w:t>
      </w:r>
      <w:hyperlink r:id="rId5">
        <w:r w:rsidRPr="008329B1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Pr="008329B1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Pr="008329B1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resh</w:t>
        </w:r>
        <w:proofErr w:type="spellEnd"/>
        <w:r w:rsidRPr="008329B1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8329B1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edu</w:t>
        </w:r>
        <w:proofErr w:type="spellEnd"/>
        <w:r w:rsidRPr="008329B1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8329B1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8329B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Цель проведения:</w:t>
      </w:r>
      <w:r w:rsidRPr="008329B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диагностической работы по функциональной грамотности–оценить уровень сформированности у учащихся 8-9 классов читательской грамотности (далее – ЧГ</w:t>
      </w:r>
      <w:proofErr w:type="gramStart"/>
      <w:r w:rsidRPr="008329B1">
        <w:rPr>
          <w:rFonts w:ascii="Times New Roman" w:eastAsia="Calibri" w:hAnsi="Times New Roman" w:cs="Times New Roman"/>
          <w:sz w:val="24"/>
          <w:szCs w:val="24"/>
        </w:rPr>
        <w:t>),естественнонаучной</w:t>
      </w:r>
      <w:proofErr w:type="gramEnd"/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(далее – ЕГ) и математической грамотности (далее – МГ) как составляющих функциональной грамотности (далее–ФГ).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Методологической основой разработки заданий для формирования и оценки ЧГ, </w:t>
      </w:r>
      <w:proofErr w:type="spellStart"/>
      <w:r w:rsidRPr="008329B1">
        <w:rPr>
          <w:rFonts w:ascii="Times New Roman" w:eastAsia="Calibri" w:hAnsi="Times New Roman" w:cs="Times New Roman"/>
          <w:sz w:val="24"/>
          <w:szCs w:val="24"/>
        </w:rPr>
        <w:t>ЕГи</w:t>
      </w:r>
      <w:proofErr w:type="spellEnd"/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МГ выбрана концепция современного международного исследования 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PISA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Информация 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проведенных работах представлена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таблице 1.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Таблица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1. Информация о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диагностических работах в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рамках мониторинга уровня сформированности функциональной грамотности в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2023/24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"/>
        <w:gridCol w:w="3520"/>
        <w:gridCol w:w="1497"/>
        <w:gridCol w:w="923"/>
        <w:gridCol w:w="1668"/>
        <w:gridCol w:w="1277"/>
      </w:tblGrid>
      <w:tr w:rsidR="008329B1" w:rsidRPr="008329B1" w:rsidTr="00A91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  <w:proofErr w:type="spellEnd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Количество </w:t>
            </w: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</w:tr>
      <w:tr w:rsidR="008329B1" w:rsidRPr="008329B1" w:rsidTr="00A91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 по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8-й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</w:tr>
      <w:tr w:rsidR="008329B1" w:rsidRPr="008329B1" w:rsidTr="00A91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329B1" w:rsidRPr="008329B1" w:rsidTr="00A91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8-й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</w:tr>
      <w:tr w:rsidR="008329B1" w:rsidRPr="008329B1" w:rsidTr="00A91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диагностическая работа по 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329B1" w:rsidRPr="008329B1" w:rsidTr="00A91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диагностическая работа по 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8-й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</w:tr>
      <w:tr w:rsidR="008329B1" w:rsidRPr="008329B1" w:rsidTr="00A91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 по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Для оценивания результатов выполнения работы использовался общий балл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каждому направлению функциональной грамотности.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основе суммарного балла, полученного участниками диагностической работы за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выполнение всех заданий, определялся уровень сформированности функциональной грамотности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каждому направлению. Выделено пять уровней сформированности функциональной грамотности: недостаточный, низкий, базовый, повышенный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высокий.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1. Читательская грамотность: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диагностической работы: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Содержательная область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оценки (распределение заданий по отдельным областям).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Примерное распределение вопросов заданий по содержательным областям: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2500"/>
        <w:gridCol w:w="2806"/>
      </w:tblGrid>
      <w:tr w:rsidR="008329B1" w:rsidRPr="008329B1" w:rsidTr="00A91692">
        <w:trPr>
          <w:cantSplit/>
          <w:trHeight w:val="70"/>
          <w:jc w:val="center"/>
        </w:trPr>
        <w:tc>
          <w:tcPr>
            <w:tcW w:w="4045" w:type="dxa"/>
            <w:vMerge w:val="restart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Содержательная область</w:t>
            </w:r>
          </w:p>
        </w:tc>
        <w:tc>
          <w:tcPr>
            <w:tcW w:w="5306" w:type="dxa"/>
            <w:gridSpan w:val="2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Число заданий в работе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4045" w:type="dxa"/>
            <w:vMerge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00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Вариант 1</w:t>
            </w:r>
          </w:p>
        </w:tc>
        <w:tc>
          <w:tcPr>
            <w:tcW w:w="2806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Вариант 2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4045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Смысл жизни</w:t>
            </w:r>
          </w:p>
        </w:tc>
        <w:tc>
          <w:tcPr>
            <w:tcW w:w="250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06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4045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50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06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4045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мир человека</w:t>
            </w:r>
          </w:p>
        </w:tc>
        <w:tc>
          <w:tcPr>
            <w:tcW w:w="250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06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4045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Научные знания и открытия</w:t>
            </w:r>
          </w:p>
        </w:tc>
        <w:tc>
          <w:tcPr>
            <w:tcW w:w="250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06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4045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50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06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29B1">
        <w:rPr>
          <w:rFonts w:ascii="Times New Roman" w:eastAsia="Calibri" w:hAnsi="Times New Roman" w:cs="Times New Roman"/>
          <w:b/>
          <w:sz w:val="24"/>
          <w:szCs w:val="24"/>
        </w:rPr>
        <w:t>Компетентностная</w:t>
      </w:r>
      <w:proofErr w:type="spellEnd"/>
      <w:r w:rsidRPr="008329B1">
        <w:rPr>
          <w:rFonts w:ascii="Times New Roman" w:eastAsia="Calibri" w:hAnsi="Times New Roman" w:cs="Times New Roman"/>
          <w:b/>
          <w:sz w:val="24"/>
          <w:szCs w:val="24"/>
        </w:rPr>
        <w:t xml:space="preserve"> область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оценки (распределение заданий по отдельным областям).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29B1">
        <w:rPr>
          <w:rFonts w:ascii="Times New Roman" w:eastAsia="Calibri" w:hAnsi="Times New Roman" w:cs="Times New Roman"/>
          <w:iCs/>
          <w:sz w:val="24"/>
          <w:szCs w:val="24"/>
        </w:rPr>
        <w:t xml:space="preserve">Таблица 2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29B1">
        <w:rPr>
          <w:rFonts w:ascii="Times New Roman" w:eastAsia="Calibri" w:hAnsi="Times New Roman" w:cs="Times New Roman"/>
          <w:iCs/>
          <w:sz w:val="24"/>
          <w:szCs w:val="24"/>
        </w:rPr>
        <w:t xml:space="preserve">Примерное распределение заданий по </w:t>
      </w:r>
      <w:proofErr w:type="spellStart"/>
      <w:r w:rsidRPr="008329B1">
        <w:rPr>
          <w:rFonts w:ascii="Times New Roman" w:eastAsia="Calibri" w:hAnsi="Times New Roman" w:cs="Times New Roman"/>
          <w:iCs/>
          <w:sz w:val="24"/>
          <w:szCs w:val="24"/>
        </w:rPr>
        <w:t>компетентностным</w:t>
      </w:r>
      <w:proofErr w:type="spellEnd"/>
      <w:r w:rsidRPr="008329B1">
        <w:rPr>
          <w:rFonts w:ascii="Times New Roman" w:eastAsia="Calibri" w:hAnsi="Times New Roman" w:cs="Times New Roman"/>
          <w:iCs/>
          <w:sz w:val="24"/>
          <w:szCs w:val="24"/>
        </w:rPr>
        <w:t xml:space="preserve"> областям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5929"/>
        <w:gridCol w:w="1646"/>
        <w:gridCol w:w="1776"/>
      </w:tblGrid>
      <w:tr w:rsidR="008329B1" w:rsidRPr="008329B1" w:rsidTr="00A91692">
        <w:trPr>
          <w:jc w:val="center"/>
        </w:trPr>
        <w:tc>
          <w:tcPr>
            <w:tcW w:w="5929" w:type="dxa"/>
            <w:vMerge w:val="restart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Компетентностная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область</w:t>
            </w:r>
          </w:p>
        </w:tc>
        <w:tc>
          <w:tcPr>
            <w:tcW w:w="3422" w:type="dxa"/>
            <w:gridSpan w:val="2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8329B1" w:rsidRPr="008329B1" w:rsidTr="00A91692">
        <w:trPr>
          <w:trHeight w:val="70"/>
          <w:jc w:val="center"/>
        </w:trPr>
        <w:tc>
          <w:tcPr>
            <w:tcW w:w="5929" w:type="dxa"/>
            <w:vMerge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Вариант 1</w:t>
            </w:r>
          </w:p>
        </w:tc>
        <w:tc>
          <w:tcPr>
            <w:tcW w:w="1776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Вариант 2</w:t>
            </w:r>
          </w:p>
        </w:tc>
      </w:tr>
      <w:tr w:rsidR="008329B1" w:rsidRPr="008329B1" w:rsidTr="00A91692">
        <w:trPr>
          <w:jc w:val="center"/>
        </w:trPr>
        <w:tc>
          <w:tcPr>
            <w:tcW w:w="5929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1646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329B1" w:rsidRPr="008329B1" w:rsidTr="00A91692">
        <w:trPr>
          <w:jc w:val="center"/>
        </w:trPr>
        <w:tc>
          <w:tcPr>
            <w:tcW w:w="5929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1646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329B1" w:rsidRPr="008329B1" w:rsidTr="00A91692">
        <w:trPr>
          <w:jc w:val="center"/>
        </w:trPr>
        <w:tc>
          <w:tcPr>
            <w:tcW w:w="5929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содержание и форму текста, а также использовать информацию из текста</w:t>
            </w:r>
          </w:p>
        </w:tc>
        <w:tc>
          <w:tcPr>
            <w:tcW w:w="1646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329B1" w:rsidRPr="008329B1" w:rsidTr="00A91692">
        <w:trPr>
          <w:jc w:val="center"/>
        </w:trPr>
        <w:tc>
          <w:tcPr>
            <w:tcW w:w="5929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1646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29B1" w:rsidRPr="008329B1" w:rsidTr="00A91692">
        <w:trPr>
          <w:jc w:val="center"/>
        </w:trPr>
        <w:tc>
          <w:tcPr>
            <w:tcW w:w="5929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6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6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Контекст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(распределение заданий по отдельным категориям).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4"/>
        <w:gridCol w:w="1559"/>
        <w:gridCol w:w="1866"/>
      </w:tblGrid>
      <w:tr w:rsidR="008329B1" w:rsidRPr="008329B1" w:rsidTr="00A91692">
        <w:trPr>
          <w:cantSplit/>
          <w:trHeight w:val="70"/>
          <w:jc w:val="center"/>
        </w:trPr>
        <w:tc>
          <w:tcPr>
            <w:tcW w:w="5784" w:type="dxa"/>
            <w:vMerge w:val="restart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Контекст</w:t>
            </w:r>
          </w:p>
        </w:tc>
        <w:tc>
          <w:tcPr>
            <w:tcW w:w="3425" w:type="dxa"/>
            <w:gridSpan w:val="2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Число заданий в работе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5784" w:type="dxa"/>
            <w:vMerge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Вариант 1</w:t>
            </w:r>
          </w:p>
        </w:tc>
        <w:tc>
          <w:tcPr>
            <w:tcW w:w="1866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Вариант 2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5784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Личный</w:t>
            </w:r>
          </w:p>
        </w:tc>
        <w:tc>
          <w:tcPr>
            <w:tcW w:w="1559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66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5784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</w:t>
            </w:r>
          </w:p>
        </w:tc>
        <w:tc>
          <w:tcPr>
            <w:tcW w:w="1559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66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5784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Множественный (общественный, личный)</w:t>
            </w:r>
          </w:p>
        </w:tc>
        <w:tc>
          <w:tcPr>
            <w:tcW w:w="1559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5784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66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Уровень сложности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задания (распределение заданий по отдельным категориям).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29B1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Задания различаются по уровню сложности: низкий, средний и высокий.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W w:w="6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1939"/>
      </w:tblGrid>
      <w:tr w:rsidR="008329B1" w:rsidRPr="008329B1" w:rsidTr="00A91692">
        <w:trPr>
          <w:cantSplit/>
          <w:trHeight w:val="70"/>
          <w:jc w:val="center"/>
        </w:trPr>
        <w:tc>
          <w:tcPr>
            <w:tcW w:w="2410" w:type="dxa"/>
            <w:vMerge w:val="restart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4349" w:type="dxa"/>
            <w:gridSpan w:val="2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Число заданий в работе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2410" w:type="dxa"/>
            <w:vMerge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Вариант 1</w:t>
            </w:r>
          </w:p>
        </w:tc>
        <w:tc>
          <w:tcPr>
            <w:tcW w:w="1939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Вариант 2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241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1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241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241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241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241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241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39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Тип задания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по форме ответов.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В вариантах используются следующие 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типы заданий</w:t>
      </w:r>
      <w:r w:rsidRPr="008329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329B1" w:rsidRPr="008329B1" w:rsidRDefault="008329B1" w:rsidP="008329B1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Задание с выбором одного верного ответа. </w:t>
      </w:r>
    </w:p>
    <w:p w:rsidR="008329B1" w:rsidRPr="008329B1" w:rsidRDefault="008329B1" w:rsidP="008329B1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Задание с выбором нескольких верных ответов.</w:t>
      </w:r>
    </w:p>
    <w:p w:rsidR="008329B1" w:rsidRPr="008329B1" w:rsidRDefault="008329B1" w:rsidP="008329B1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Задание с кратким ответом (в виде текста, букв, слов, цифр).</w:t>
      </w:r>
    </w:p>
    <w:p w:rsidR="008329B1" w:rsidRPr="008329B1" w:rsidRDefault="008329B1" w:rsidP="008329B1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Задание с развернутым ответом.</w:t>
      </w:r>
    </w:p>
    <w:p w:rsidR="008329B1" w:rsidRPr="008329B1" w:rsidRDefault="008329B1" w:rsidP="008329B1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Задание на установление последовательности.</w:t>
      </w:r>
    </w:p>
    <w:p w:rsidR="008329B1" w:rsidRPr="008329B1" w:rsidRDefault="008329B1" w:rsidP="008329B1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Задание на выделение фрагмента текста.</w:t>
      </w:r>
    </w:p>
    <w:p w:rsidR="008329B1" w:rsidRPr="008329B1" w:rsidRDefault="008329B1" w:rsidP="008329B1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Комплексное задание с выбором ответа и объяснением.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Более подробные характеристики заданий вариантов представлены в плане работы (</w:t>
      </w:r>
      <w:r w:rsidRPr="008329B1">
        <w:rPr>
          <w:rFonts w:ascii="Times New Roman" w:eastAsia="Calibri" w:hAnsi="Times New Roman" w:cs="Times New Roman"/>
          <w:bCs/>
          <w:sz w:val="24"/>
          <w:szCs w:val="24"/>
        </w:rPr>
        <w:t>Приложение 1)</w:t>
      </w:r>
      <w:r w:rsidRPr="008329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диагностической работы составляет 40 минут.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Cs/>
          <w:sz w:val="24"/>
          <w:szCs w:val="24"/>
        </w:rPr>
        <w:t>5.</w:t>
      </w:r>
      <w:r w:rsidRPr="008329B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Система оценки</w:t>
      </w:r>
      <w:r w:rsidRPr="008329B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выполнения диагностической работы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В работу входят задания, которые оцениваются одним баллом и двумя баллами.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sz w:val="24"/>
          <w:szCs w:val="24"/>
        </w:rPr>
        <w:t>Максимальный балл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и по Варианту 1 и по Варианту 2 составляет 17 баллов.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Выполнение заданий оценивается автоматически компьютерной программой или экспертом в зависимости от типа заданий.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i/>
          <w:sz w:val="24"/>
          <w:szCs w:val="24"/>
        </w:rPr>
        <w:t xml:space="preserve">Критерии оценивания заданий. 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Задания с кратким или развернутым ответом оцениваются в 1, 0 (верный ответ – 1 балл, неверный ответ – 0 баллов) или 2, 1, 0 баллов (полный верный ответ – 2 балла, частично верный ответ – 1 балл, неверный ответ – 0 баллов).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определяется уровень сформированности читательской грамотности: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Недостаточный: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от 0 до 2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Низкий: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от 3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до 6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Средний: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от 7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до 10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Повышенный: </w:t>
      </w:r>
      <w:r w:rsidRPr="008329B1">
        <w:rPr>
          <w:rFonts w:ascii="Times New Roman" w:eastAsia="Calibri" w:hAnsi="Times New Roman" w:cs="Times New Roman"/>
          <w:sz w:val="24"/>
          <w:szCs w:val="24"/>
        </w:rPr>
        <w:t>от 11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до 14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Высокий: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от 15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Распределение результатов участников диагностической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работы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уровням сформированности читательской грамотности представлено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таблице 5.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Таблица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5. Результаты по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уровням сформированности читательской грамотности</w:t>
      </w:r>
    </w:p>
    <w:tbl>
      <w:tblPr>
        <w:tblW w:w="91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6"/>
        <w:gridCol w:w="1846"/>
        <w:gridCol w:w="983"/>
        <w:gridCol w:w="1037"/>
        <w:gridCol w:w="1655"/>
        <w:gridCol w:w="1077"/>
      </w:tblGrid>
      <w:tr w:rsidR="008329B1" w:rsidRPr="008329B1" w:rsidTr="00A91692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Недостаточный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</w:tr>
      <w:tr w:rsidR="008329B1" w:rsidRPr="008329B1" w:rsidTr="00A91692">
        <w:trPr>
          <w:trHeight w:val="2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8329B1" w:rsidRPr="008329B1" w:rsidTr="00A91692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(40%)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(40%)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(20%)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8329B1" w:rsidRPr="008329B1" w:rsidTr="00A91692">
        <w:trPr>
          <w:trHeight w:val="2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(всего 15 участников)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 (20%)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 (20%)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Выводы: </w:t>
      </w:r>
      <w:r w:rsidRPr="008329B1">
        <w:rPr>
          <w:rFonts w:ascii="Times New Roman" w:eastAsia="Calibri" w:hAnsi="Times New Roman" w:cs="Times New Roman"/>
          <w:sz w:val="24"/>
          <w:szCs w:val="24"/>
        </w:rPr>
        <w:t>20% обучающихся 8-х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9-х классов имеют базовый уровень сформированности читательской грамотности. При этом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9 </w:t>
      </w:r>
      <w:proofErr w:type="gramStart"/>
      <w:r w:rsidRPr="008329B1">
        <w:rPr>
          <w:rFonts w:ascii="Times New Roman" w:eastAsia="Calibri" w:hAnsi="Times New Roman" w:cs="Times New Roman"/>
          <w:sz w:val="24"/>
          <w:szCs w:val="24"/>
        </w:rPr>
        <w:t>обучающихся  не</w:t>
      </w:r>
      <w:proofErr w:type="gramEnd"/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достигли среднего уровня: 60 процентов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учеников имеют недостаточный или низкий уровень сформированности читательской грамотности. Повышенный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высокий уровень показали только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20 процентов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учеников.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00"/>
        <w:gridCol w:w="4162"/>
      </w:tblGrid>
      <w:tr w:rsidR="008329B1" w:rsidRPr="008329B1" w:rsidTr="00A91692">
        <w:trPr>
          <w:trHeight w:val="683"/>
        </w:trPr>
        <w:tc>
          <w:tcPr>
            <w:tcW w:w="9322" w:type="dxa"/>
            <w:gridSpan w:val="3"/>
            <w:shd w:val="clear" w:color="auto" w:fill="auto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RANGE!A1:E15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выполнения диагностической работы по функциональной </w:t>
            </w: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грамотности по учащимся (Читательская грамотность</w:t>
            </w:r>
            <w:bookmarkEnd w:id="0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- 8 класс)</w:t>
            </w:r>
          </w:p>
        </w:tc>
      </w:tr>
      <w:tr w:rsidR="008329B1" w:rsidRPr="008329B1" w:rsidTr="00A91692">
        <w:trPr>
          <w:trHeight w:val="698"/>
        </w:trPr>
        <w:tc>
          <w:tcPr>
            <w:tcW w:w="266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ФИО (</w:t>
            </w: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номер</w:t>
            </w:r>
            <w:proofErr w:type="spellEnd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учащегося</w:t>
            </w:r>
            <w:proofErr w:type="spellEnd"/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Общий балл</w:t>
            </w: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 (% от макс. балла)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Уровень</w:t>
            </w:r>
            <w:proofErr w:type="spellEnd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достижения</w:t>
            </w:r>
            <w:proofErr w:type="spellEnd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ФГ</w:t>
            </w:r>
          </w:p>
        </w:tc>
      </w:tr>
      <w:tr w:rsidR="008329B1" w:rsidRPr="008329B1" w:rsidTr="00A91692">
        <w:trPr>
          <w:trHeight w:val="450"/>
        </w:trPr>
        <w:tc>
          <w:tcPr>
            <w:tcW w:w="266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 1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8329B1" w:rsidRPr="008329B1" w:rsidTr="00A91692">
        <w:trPr>
          <w:trHeight w:val="465"/>
        </w:trPr>
        <w:tc>
          <w:tcPr>
            <w:tcW w:w="266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 2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8329B1" w:rsidRPr="008329B1" w:rsidTr="00A91692">
        <w:trPr>
          <w:trHeight w:val="450"/>
        </w:trPr>
        <w:tc>
          <w:tcPr>
            <w:tcW w:w="266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 3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8329B1" w:rsidRPr="008329B1" w:rsidTr="00A91692">
        <w:trPr>
          <w:trHeight w:val="465"/>
        </w:trPr>
        <w:tc>
          <w:tcPr>
            <w:tcW w:w="266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 4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Повышенный</w:t>
            </w:r>
            <w:proofErr w:type="spellEnd"/>
          </w:p>
        </w:tc>
      </w:tr>
      <w:tr w:rsidR="008329B1" w:rsidRPr="008329B1" w:rsidTr="00A91692">
        <w:trPr>
          <w:trHeight w:val="450"/>
        </w:trPr>
        <w:tc>
          <w:tcPr>
            <w:tcW w:w="266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 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Недостаточный</w:t>
            </w:r>
            <w:proofErr w:type="spellEnd"/>
          </w:p>
        </w:tc>
      </w:tr>
      <w:tr w:rsidR="008329B1" w:rsidRPr="008329B1" w:rsidTr="00A91692">
        <w:trPr>
          <w:trHeight w:val="465"/>
        </w:trPr>
        <w:tc>
          <w:tcPr>
            <w:tcW w:w="266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 8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Недостаточный</w:t>
            </w:r>
            <w:proofErr w:type="spellEnd"/>
          </w:p>
        </w:tc>
      </w:tr>
      <w:tr w:rsidR="008329B1" w:rsidRPr="008329B1" w:rsidTr="00A91692">
        <w:trPr>
          <w:trHeight w:val="450"/>
        </w:trPr>
        <w:tc>
          <w:tcPr>
            <w:tcW w:w="266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 9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8329B1" w:rsidRPr="008329B1" w:rsidTr="00A91692">
        <w:trPr>
          <w:trHeight w:val="465"/>
        </w:trPr>
        <w:tc>
          <w:tcPr>
            <w:tcW w:w="266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 10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</w:tr>
      <w:tr w:rsidR="008329B1" w:rsidRPr="008329B1" w:rsidTr="00A91692">
        <w:trPr>
          <w:trHeight w:val="450"/>
        </w:trPr>
        <w:tc>
          <w:tcPr>
            <w:tcW w:w="266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 12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Недостаточный</w:t>
            </w:r>
            <w:proofErr w:type="spellEnd"/>
          </w:p>
        </w:tc>
      </w:tr>
      <w:tr w:rsidR="008329B1" w:rsidRPr="008329B1" w:rsidTr="00A91692">
        <w:trPr>
          <w:trHeight w:val="465"/>
        </w:trPr>
        <w:tc>
          <w:tcPr>
            <w:tcW w:w="266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 13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Повышенный</w:t>
            </w:r>
            <w:proofErr w:type="spellEnd"/>
          </w:p>
        </w:tc>
      </w:tr>
      <w:tr w:rsidR="008329B1" w:rsidRPr="008329B1" w:rsidTr="00A91692">
        <w:trPr>
          <w:trHeight w:val="450"/>
        </w:trPr>
        <w:tc>
          <w:tcPr>
            <w:tcW w:w="266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среднем</w:t>
            </w:r>
            <w:proofErr w:type="spellEnd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классу</w:t>
            </w:r>
            <w:proofErr w:type="spellEnd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162" w:type="dxa"/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 wp14:anchorId="42A49851" wp14:editId="3F744647">
            <wp:extent cx="6096000" cy="877094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7" cy="87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Результаты выполнения диагностической работы показывают, что наиболее успешно обучающиеся 8 класса справляются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заданиями, проверяющими умения выявлять информацию.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итогам диагностики отмечаются дефициты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выполнении заданий, требующих давать оценку проблеме, интерпретировать, рассуждать, извлекать единицу информации. Самые низкие результаты связаны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умением применять полученные знания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лично значимой ситуации, устанавливать связи между событиями или утверждениями и извлекать одну единицу информации.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выполнения диагностической работы по функциональной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грамотности по учащимся (Читательская грамотность - 9 класс)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12"/>
        <w:gridCol w:w="1583"/>
        <w:gridCol w:w="568"/>
        <w:gridCol w:w="2107"/>
        <w:gridCol w:w="1377"/>
        <w:gridCol w:w="712"/>
        <w:gridCol w:w="298"/>
        <w:gridCol w:w="1461"/>
        <w:gridCol w:w="1461"/>
      </w:tblGrid>
      <w:tr w:rsidR="008329B1" w:rsidRPr="008329B1" w:rsidTr="00A91692">
        <w:trPr>
          <w:gridAfter w:val="3"/>
          <w:wAfter w:w="2980" w:type="dxa"/>
          <w:trHeight w:val="698"/>
        </w:trPr>
        <w:tc>
          <w:tcPr>
            <w:tcW w:w="458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(номер) учащегося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Общий балл</w:t>
            </w: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 (% от макс. балла)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достижения ФГ</w:t>
            </w:r>
          </w:p>
        </w:tc>
      </w:tr>
      <w:tr w:rsidR="008329B1" w:rsidRPr="008329B1" w:rsidTr="00A91692">
        <w:trPr>
          <w:gridAfter w:val="3"/>
          <w:wAfter w:w="2980" w:type="dxa"/>
          <w:trHeight w:val="450"/>
        </w:trPr>
        <w:tc>
          <w:tcPr>
            <w:tcW w:w="458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Работа 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8329B1" w:rsidRPr="008329B1" w:rsidTr="00A91692">
        <w:trPr>
          <w:gridAfter w:val="3"/>
          <w:wAfter w:w="2980" w:type="dxa"/>
          <w:trHeight w:val="465"/>
        </w:trPr>
        <w:tc>
          <w:tcPr>
            <w:tcW w:w="458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Работа 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8329B1" w:rsidRPr="008329B1" w:rsidTr="00A91692">
        <w:trPr>
          <w:gridAfter w:val="3"/>
          <w:wAfter w:w="2980" w:type="dxa"/>
          <w:trHeight w:val="450"/>
        </w:trPr>
        <w:tc>
          <w:tcPr>
            <w:tcW w:w="458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Работа 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</w:tr>
      <w:tr w:rsidR="008329B1" w:rsidRPr="008329B1" w:rsidTr="00A91692">
        <w:trPr>
          <w:gridAfter w:val="3"/>
          <w:wAfter w:w="2980" w:type="dxa"/>
          <w:trHeight w:val="465"/>
        </w:trPr>
        <w:tc>
          <w:tcPr>
            <w:tcW w:w="458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Работа 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8329B1" w:rsidRPr="008329B1" w:rsidTr="00A91692">
        <w:trPr>
          <w:gridAfter w:val="3"/>
          <w:wAfter w:w="2980" w:type="dxa"/>
          <w:trHeight w:val="450"/>
        </w:trPr>
        <w:tc>
          <w:tcPr>
            <w:tcW w:w="458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Работа 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</w:tr>
      <w:tr w:rsidR="008329B1" w:rsidRPr="008329B1" w:rsidTr="00A91692">
        <w:trPr>
          <w:gridAfter w:val="3"/>
          <w:wAfter w:w="2980" w:type="dxa"/>
          <w:trHeight w:val="465"/>
        </w:trPr>
        <w:tc>
          <w:tcPr>
            <w:tcW w:w="2533" w:type="dxa"/>
            <w:gridSpan w:val="4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В среднем по классу: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9" w:type="dxa"/>
            <w:gridSpan w:val="2"/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96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" w:name="RANGE!A1:F32"/>
          </w:p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выполнения заданий по функциональной грамотности</w:t>
            </w:r>
            <w:bookmarkEnd w:id="1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9 класс: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 (школа)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(выборка)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9629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Читательская грамотность 8 класс. Диагностическая работа 2022. Вариант 2. Задания: «Гольфстрим», «Гуманитарии и технари»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ЧГ. Гольфстрим. 8 класс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9629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ЧГ. Гольфстрим. 8 класс. 2022. Задание 2-3-5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9629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ЧГ. Гольфстрим. 8 класс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9629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ЧГ. Гольфстрим. 8 класс. 2022. Задание 2-3-5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ЧГ. Гольфстрим. 8 класс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наличие/отсутствие информации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ЧГ. Гуманитарии и технари. 8 класс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837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8329B1" w:rsidRPr="008329B1" w:rsidTr="00A9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Результаты выполнения диагностической работы показывают, что наиболее успешно обучающиеся 9 класса справляются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заданиями, проверяющими умения выявлять информацию, делать выводы и обобщения на основе информации, представленной в одном фрагменте текста.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итогам диагностики отмечаются дефициты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выполнении заданий, требующих давать оценку проблеме, интерпретировать, рассуждать. Самые низкие результаты связаны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умением применять полученные знания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лично значимой ситуации, использовать информацию из текста для решения практической задачи с привлечением фоновых знаний.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2. Математическая грамотность: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диагностической работы: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Содержательная область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Распределение заданий по содержательным областям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6"/>
        <w:gridCol w:w="1346"/>
        <w:gridCol w:w="1346"/>
      </w:tblGrid>
      <w:tr w:rsidR="008329B1" w:rsidRPr="008329B1" w:rsidTr="00A91692">
        <w:trPr>
          <w:cantSplit/>
          <w:trHeight w:val="525"/>
          <w:jc w:val="center"/>
        </w:trPr>
        <w:tc>
          <w:tcPr>
            <w:tcW w:w="0" w:type="auto"/>
            <w:vMerge w:val="restart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Содержательная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gridSpan w:val="2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Число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заданий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работе</w:t>
            </w:r>
            <w:proofErr w:type="spellEnd"/>
          </w:p>
        </w:tc>
      </w:tr>
      <w:tr w:rsidR="008329B1" w:rsidRPr="008329B1" w:rsidTr="00A91692">
        <w:trPr>
          <w:cantSplit/>
          <w:trHeight w:val="525"/>
          <w:jc w:val="center"/>
        </w:trPr>
        <w:tc>
          <w:tcPr>
            <w:tcW w:w="0" w:type="auto"/>
            <w:vMerge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Вариант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Вариант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2</w:t>
            </w:r>
          </w:p>
        </w:tc>
      </w:tr>
      <w:tr w:rsidR="008329B1" w:rsidRPr="008329B1" w:rsidTr="00A91692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29B1" w:rsidRPr="008329B1" w:rsidTr="00A91692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Пространство и </w:t>
            </w: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29B1" w:rsidRPr="008329B1" w:rsidTr="00A91692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Изменение и </w:t>
            </w: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зависимости</w:t>
            </w:r>
            <w:proofErr w:type="spellEnd"/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8329B1" w:rsidRPr="008329B1" w:rsidTr="00A91692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Неопределенность</w:t>
            </w:r>
            <w:proofErr w:type="spellEnd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329B1" w:rsidRPr="008329B1" w:rsidTr="00A91692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spellStart"/>
      <w:r w:rsidRPr="008329B1">
        <w:rPr>
          <w:rFonts w:ascii="Times New Roman" w:eastAsia="Calibri" w:hAnsi="Times New Roman" w:cs="Times New Roman"/>
          <w:b/>
          <w:sz w:val="24"/>
          <w:szCs w:val="24"/>
        </w:rPr>
        <w:t>Компетентностная</w:t>
      </w:r>
      <w:proofErr w:type="spellEnd"/>
      <w:r w:rsidRPr="008329B1">
        <w:rPr>
          <w:rFonts w:ascii="Times New Roman" w:eastAsia="Calibri" w:hAnsi="Times New Roman" w:cs="Times New Roman"/>
          <w:b/>
          <w:sz w:val="24"/>
          <w:szCs w:val="24"/>
        </w:rPr>
        <w:t xml:space="preserve"> область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29B1">
        <w:rPr>
          <w:rFonts w:ascii="Times New Roman" w:eastAsia="Calibri" w:hAnsi="Times New Roman" w:cs="Times New Roman"/>
          <w:iCs/>
          <w:sz w:val="24"/>
          <w:szCs w:val="24"/>
        </w:rPr>
        <w:t xml:space="preserve">Таблица 2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29B1">
        <w:rPr>
          <w:rFonts w:ascii="Times New Roman" w:eastAsia="Calibri" w:hAnsi="Times New Roman" w:cs="Times New Roman"/>
          <w:iCs/>
          <w:sz w:val="24"/>
          <w:szCs w:val="24"/>
        </w:rPr>
        <w:t xml:space="preserve">Распределение заданий по </w:t>
      </w:r>
      <w:proofErr w:type="spellStart"/>
      <w:r w:rsidRPr="008329B1">
        <w:rPr>
          <w:rFonts w:ascii="Times New Roman" w:eastAsia="Calibri" w:hAnsi="Times New Roman" w:cs="Times New Roman"/>
          <w:iCs/>
          <w:sz w:val="24"/>
          <w:szCs w:val="24"/>
        </w:rPr>
        <w:t>компетентностным</w:t>
      </w:r>
      <w:proofErr w:type="spellEnd"/>
      <w:r w:rsidRPr="008329B1">
        <w:rPr>
          <w:rFonts w:ascii="Times New Roman" w:eastAsia="Calibri" w:hAnsi="Times New Roman" w:cs="Times New Roman"/>
          <w:iCs/>
          <w:sz w:val="24"/>
          <w:szCs w:val="24"/>
        </w:rPr>
        <w:t xml:space="preserve"> областям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32"/>
        <w:gridCol w:w="1346"/>
        <w:gridCol w:w="1346"/>
      </w:tblGrid>
      <w:tr w:rsidR="008329B1" w:rsidRPr="008329B1" w:rsidTr="00A91692">
        <w:trPr>
          <w:jc w:val="center"/>
        </w:trPr>
        <w:tc>
          <w:tcPr>
            <w:tcW w:w="0" w:type="auto"/>
            <w:vMerge w:val="restart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Компетентностная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gridSpan w:val="2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Число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заданий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работе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8329B1" w:rsidRPr="008329B1" w:rsidTr="00A91692">
        <w:trPr>
          <w:jc w:val="center"/>
        </w:trPr>
        <w:tc>
          <w:tcPr>
            <w:tcW w:w="0" w:type="auto"/>
            <w:vMerge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Вариант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Вариант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2</w:t>
            </w:r>
          </w:p>
        </w:tc>
      </w:tr>
      <w:tr w:rsidR="008329B1" w:rsidRPr="008329B1" w:rsidTr="00A91692">
        <w:trPr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Формулировать</w:t>
            </w:r>
            <w:proofErr w:type="spellEnd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329B1" w:rsidRPr="008329B1" w:rsidTr="00A91692">
        <w:trPr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Применять</w:t>
            </w:r>
            <w:proofErr w:type="spellEnd"/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329B1" w:rsidRPr="008329B1" w:rsidTr="00A91692">
        <w:trPr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Интерпретировать</w:t>
            </w:r>
            <w:proofErr w:type="spellEnd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оценивать</w:t>
            </w:r>
            <w:proofErr w:type="spellEnd"/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329B1" w:rsidRPr="008329B1" w:rsidTr="00A91692">
        <w:trPr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Рассуждать</w:t>
            </w:r>
            <w:proofErr w:type="spellEnd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329B1" w:rsidRPr="008329B1" w:rsidTr="00A91692">
        <w:trPr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8329B1">
        <w:rPr>
          <w:rFonts w:ascii="Times New Roman" w:eastAsia="Calibri" w:hAnsi="Times New Roman" w:cs="Times New Roman"/>
          <w:b/>
          <w:sz w:val="24"/>
          <w:szCs w:val="24"/>
        </w:rPr>
        <w:t>Контекст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(распределение заданий по отдельным категориям)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1346"/>
        <w:gridCol w:w="1346"/>
      </w:tblGrid>
      <w:tr w:rsidR="008329B1" w:rsidRPr="008329B1" w:rsidTr="00A91692">
        <w:trPr>
          <w:cantSplit/>
          <w:trHeight w:val="554"/>
          <w:jc w:val="center"/>
        </w:trPr>
        <w:tc>
          <w:tcPr>
            <w:tcW w:w="0" w:type="auto"/>
            <w:vMerge w:val="restart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Контекст</w:t>
            </w:r>
            <w:proofErr w:type="spellEnd"/>
          </w:p>
        </w:tc>
        <w:tc>
          <w:tcPr>
            <w:tcW w:w="0" w:type="auto"/>
            <w:gridSpan w:val="2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Число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заданий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работе</w:t>
            </w:r>
            <w:proofErr w:type="spellEnd"/>
          </w:p>
        </w:tc>
      </w:tr>
      <w:tr w:rsidR="008329B1" w:rsidRPr="008329B1" w:rsidTr="00A91692">
        <w:trPr>
          <w:cantSplit/>
          <w:trHeight w:val="554"/>
          <w:jc w:val="center"/>
        </w:trPr>
        <w:tc>
          <w:tcPr>
            <w:tcW w:w="0" w:type="auto"/>
            <w:vMerge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Вариант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Вариант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2</w:t>
            </w:r>
          </w:p>
        </w:tc>
      </w:tr>
      <w:tr w:rsidR="008329B1" w:rsidRPr="008329B1" w:rsidTr="00A91692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Образовательный</w:t>
            </w:r>
            <w:proofErr w:type="spellEnd"/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8329B1" w:rsidRPr="008329B1" w:rsidTr="00A91692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Научный</w:t>
            </w:r>
            <w:proofErr w:type="spellEnd"/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329B1" w:rsidRPr="008329B1" w:rsidTr="00A91692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Деловой</w:t>
            </w:r>
            <w:proofErr w:type="spellEnd"/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329B1" w:rsidRPr="008329B1" w:rsidTr="00A91692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r w:rsidRPr="008329B1">
        <w:rPr>
          <w:rFonts w:ascii="Times New Roman" w:eastAsia="Calibri" w:hAnsi="Times New Roman" w:cs="Times New Roman"/>
          <w:b/>
          <w:sz w:val="24"/>
          <w:szCs w:val="24"/>
        </w:rPr>
        <w:t>Уровень сложности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задания (распределение заданий по отдельным категориям)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1346"/>
        <w:gridCol w:w="1346"/>
      </w:tblGrid>
      <w:tr w:rsidR="008329B1" w:rsidRPr="008329B1" w:rsidTr="00A91692">
        <w:trPr>
          <w:cantSplit/>
          <w:trHeight w:val="671"/>
          <w:jc w:val="center"/>
        </w:trPr>
        <w:tc>
          <w:tcPr>
            <w:tcW w:w="0" w:type="auto"/>
            <w:vMerge w:val="restart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Уровень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сложности</w:t>
            </w:r>
            <w:proofErr w:type="spellEnd"/>
          </w:p>
        </w:tc>
        <w:tc>
          <w:tcPr>
            <w:tcW w:w="0" w:type="auto"/>
            <w:gridSpan w:val="2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Число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заданий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работе</w:t>
            </w:r>
            <w:proofErr w:type="spellEnd"/>
          </w:p>
        </w:tc>
      </w:tr>
      <w:tr w:rsidR="008329B1" w:rsidRPr="008329B1" w:rsidTr="00A91692">
        <w:trPr>
          <w:cantSplit/>
          <w:trHeight w:val="671"/>
          <w:jc w:val="center"/>
        </w:trPr>
        <w:tc>
          <w:tcPr>
            <w:tcW w:w="0" w:type="auto"/>
            <w:vMerge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Вариант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Вариант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 2</w:t>
            </w:r>
          </w:p>
        </w:tc>
      </w:tr>
      <w:tr w:rsidR="008329B1" w:rsidRPr="008329B1" w:rsidTr="00A91692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Низкий</w:t>
            </w:r>
            <w:proofErr w:type="spellEnd"/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8329B1" w:rsidRPr="008329B1" w:rsidTr="00A91692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8329B1" w:rsidRPr="008329B1" w:rsidTr="00A91692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Высокий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8329B1" w:rsidRPr="008329B1" w:rsidTr="00A91692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0" w:type="auto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8329B1">
        <w:rPr>
          <w:rFonts w:ascii="Times New Roman" w:eastAsia="Calibri" w:hAnsi="Times New Roman" w:cs="Times New Roman"/>
          <w:b/>
          <w:sz w:val="24"/>
          <w:szCs w:val="24"/>
        </w:rPr>
        <w:t>Тип задания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по форме ответов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В вариантах используются следующие 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типы заданий</w:t>
      </w:r>
      <w:r w:rsidRPr="008329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с выбором одного верного ответа 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с комплексным множественным выбором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с кратким ответом (в виде текста (букв, слов, цифр) 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с несколькими краткими ответами (отдельные поля для ответов)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с кратким и развернутым ответом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с выбором ответа и объяснением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на упорядочивание</w:t>
      </w:r>
    </w:p>
    <w:p w:rsidR="008329B1" w:rsidRPr="008329B1" w:rsidRDefault="008329B1" w:rsidP="008329B1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диагностической работы составляет 40 минут.</w:t>
      </w:r>
    </w:p>
    <w:p w:rsidR="008329B1" w:rsidRPr="008329B1" w:rsidRDefault="008329B1" w:rsidP="008329B1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Система оценки</w:t>
      </w:r>
      <w:r w:rsidRPr="008329B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выполнения диагностической работы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В работу входят задания, которые оцениваются одним баллом (2 задания в каждом варианте), двумя баллами (6 заданий во каждом варианте).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sz w:val="24"/>
          <w:szCs w:val="24"/>
        </w:rPr>
        <w:t>Максимальный балл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по каждому варианту составляет 14 баллов.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i/>
          <w:sz w:val="24"/>
          <w:szCs w:val="24"/>
        </w:rPr>
        <w:t xml:space="preserve">Критерии оценивания заданий. </w:t>
      </w:r>
      <w:r w:rsidRPr="008329B1">
        <w:rPr>
          <w:rFonts w:ascii="Times New Roman" w:eastAsia="Calibri" w:hAnsi="Times New Roman" w:cs="Times New Roman"/>
          <w:sz w:val="24"/>
          <w:szCs w:val="24"/>
        </w:rPr>
        <w:t>Как правило, задания с кратким, развернутым ответом, выбором нескольких ответов оцениваются в 2, 1 или 0 баллов: полный верный ответ – 2 балла, частично верный ответ – 1 балл, неверный ответ – 0 баллов. Задания с выбором одного верного ответа оценивается в 1 или 0 баллов.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определяется уровень сформированности математической грамотности: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Недостаточный: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0–2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балла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Низкий: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3–5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Средний: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6–8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Повышенный: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9–11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Высокий: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12–14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по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уровням сформированности математической грамотности</w:t>
      </w:r>
    </w:p>
    <w:tbl>
      <w:tblPr>
        <w:tblW w:w="91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5"/>
        <w:gridCol w:w="2290"/>
        <w:gridCol w:w="1219"/>
        <w:gridCol w:w="1286"/>
        <w:gridCol w:w="2053"/>
        <w:gridCol w:w="1336"/>
      </w:tblGrid>
      <w:tr w:rsidR="008329B1" w:rsidRPr="008329B1" w:rsidTr="00A9169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Недостаточный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</w:tr>
      <w:tr w:rsidR="008329B1" w:rsidRPr="008329B1" w:rsidTr="00A91692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8329B1" w:rsidRPr="008329B1" w:rsidTr="00A9169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(25%)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8329B1" w:rsidRPr="008329B1" w:rsidTr="00A91692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 (45%)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(18%)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(18%)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таблицы видно, что высокий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повышенный уровень сформированности математической грамотности показали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18 процентов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обучающихся. Низкий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недостаточный уровни у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63 процентов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участников. Это означает, что большинство обучающихся 8-9- х классов не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достигли порога математической грамотности. Высокого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повышенного уровней сформированности математической грамотности достигли всего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18 процентов, но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очень высок процент тех, кто показал низкий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недостаточный уровни.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3122"/>
        <w:gridCol w:w="2452"/>
        <w:gridCol w:w="2898"/>
      </w:tblGrid>
      <w:tr w:rsidR="008329B1" w:rsidRPr="008329B1" w:rsidTr="00A91692">
        <w:trPr>
          <w:trHeight w:val="683"/>
        </w:trPr>
        <w:tc>
          <w:tcPr>
            <w:tcW w:w="9243" w:type="dxa"/>
            <w:gridSpan w:val="4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" w:name="RANGE!A1:E12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Результаты выполнения диагностической работы по функциональной </w:t>
            </w: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грамотности по учащимся (Математическая грамотность – 8 класс)</w:t>
            </w:r>
            <w:bookmarkEnd w:id="2"/>
          </w:p>
        </w:tc>
      </w:tr>
      <w:tr w:rsidR="008329B1" w:rsidRPr="008329B1" w:rsidTr="00A91692">
        <w:trPr>
          <w:trHeight w:val="698"/>
        </w:trPr>
        <w:tc>
          <w:tcPr>
            <w:tcW w:w="77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12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ФИО (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номер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учащегося</w:t>
            </w:r>
            <w:proofErr w:type="spellEnd"/>
          </w:p>
        </w:tc>
        <w:tc>
          <w:tcPr>
            <w:tcW w:w="245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балл</w:t>
            </w: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 (% от макс. балла)</w:t>
            </w:r>
          </w:p>
        </w:tc>
        <w:tc>
          <w:tcPr>
            <w:tcW w:w="2898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Уровень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достижения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ФГ</w:t>
            </w:r>
          </w:p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29B1" w:rsidRPr="008329B1" w:rsidTr="00A91692">
        <w:trPr>
          <w:trHeight w:val="450"/>
        </w:trPr>
        <w:tc>
          <w:tcPr>
            <w:tcW w:w="77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12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Работа 1</w:t>
            </w:r>
          </w:p>
        </w:tc>
        <w:tc>
          <w:tcPr>
            <w:tcW w:w="245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2898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Повышенный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29B1" w:rsidRPr="008329B1" w:rsidTr="00A91692">
        <w:trPr>
          <w:trHeight w:val="465"/>
        </w:trPr>
        <w:tc>
          <w:tcPr>
            <w:tcW w:w="77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12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Работа 4</w:t>
            </w:r>
          </w:p>
        </w:tc>
        <w:tc>
          <w:tcPr>
            <w:tcW w:w="245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2898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Средний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29B1" w:rsidRPr="008329B1" w:rsidTr="00A91692">
        <w:trPr>
          <w:trHeight w:val="450"/>
        </w:trPr>
        <w:tc>
          <w:tcPr>
            <w:tcW w:w="77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12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Работа 6</w:t>
            </w:r>
          </w:p>
        </w:tc>
        <w:tc>
          <w:tcPr>
            <w:tcW w:w="245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2898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Средний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29B1" w:rsidRPr="008329B1" w:rsidTr="00A91692">
        <w:trPr>
          <w:trHeight w:val="465"/>
        </w:trPr>
        <w:tc>
          <w:tcPr>
            <w:tcW w:w="77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12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Работа 9</w:t>
            </w:r>
          </w:p>
        </w:tc>
        <w:tc>
          <w:tcPr>
            <w:tcW w:w="245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2898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Низкий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29B1" w:rsidRPr="008329B1" w:rsidTr="00A91692">
        <w:trPr>
          <w:trHeight w:val="450"/>
        </w:trPr>
        <w:tc>
          <w:tcPr>
            <w:tcW w:w="77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12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Работа 10</w:t>
            </w:r>
          </w:p>
        </w:tc>
        <w:tc>
          <w:tcPr>
            <w:tcW w:w="245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98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Недостаточный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29B1" w:rsidRPr="008329B1" w:rsidTr="00A91692">
        <w:trPr>
          <w:trHeight w:val="465"/>
        </w:trPr>
        <w:tc>
          <w:tcPr>
            <w:tcW w:w="77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12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Работа 12</w:t>
            </w:r>
          </w:p>
        </w:tc>
        <w:tc>
          <w:tcPr>
            <w:tcW w:w="245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2898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Недостаточный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29B1" w:rsidRPr="008329B1" w:rsidTr="00A91692">
        <w:trPr>
          <w:trHeight w:val="450"/>
        </w:trPr>
        <w:tc>
          <w:tcPr>
            <w:tcW w:w="77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12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Работа 13</w:t>
            </w:r>
          </w:p>
        </w:tc>
        <w:tc>
          <w:tcPr>
            <w:tcW w:w="245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2898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Повышенный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29B1" w:rsidRPr="008329B1" w:rsidTr="00A91692">
        <w:trPr>
          <w:trHeight w:val="465"/>
        </w:trPr>
        <w:tc>
          <w:tcPr>
            <w:tcW w:w="3893" w:type="dxa"/>
            <w:gridSpan w:val="2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среднем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классу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452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2898" w:type="dxa"/>
            <w:noWrap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 wp14:anchorId="6AB8DD05" wp14:editId="5103F0BE">
            <wp:extent cx="5732145" cy="463468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63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Результаты выполнения диагностической работы показывают, что наиболее успешно обучающиеся 8 класса справляются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заданиями, проверяющими умения извлекать информацию из текста, переводить из одной единицы измерения в другую.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итогам диагностики отмечаются дефициты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выполнении заданий, требующих преобразовывать формулу, вычислять по формуле, распознавать прямую и обратную пропорциональности, сравнивать числа.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701"/>
        <w:gridCol w:w="2614"/>
      </w:tblGrid>
      <w:tr w:rsidR="008329B1" w:rsidRPr="008329B1" w:rsidTr="00A91692">
        <w:trPr>
          <w:trHeight w:val="683"/>
        </w:trPr>
        <w:tc>
          <w:tcPr>
            <w:tcW w:w="9243" w:type="dxa"/>
            <w:gridSpan w:val="4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" w:name="RANGE!A1:E9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Результаты выполнения диагностической работы по функциональной </w:t>
            </w: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грамотности по учащимся (Математическая грамотность – 9 класс)</w:t>
            </w:r>
            <w:bookmarkEnd w:id="3"/>
          </w:p>
        </w:tc>
      </w:tr>
      <w:tr w:rsidR="008329B1" w:rsidRPr="008329B1" w:rsidTr="00A91692">
        <w:trPr>
          <w:trHeight w:val="698"/>
        </w:trPr>
        <w:tc>
          <w:tcPr>
            <w:tcW w:w="2093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835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ФИО (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номер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учащегося</w:t>
            </w:r>
            <w:proofErr w:type="spellEnd"/>
          </w:p>
        </w:tc>
        <w:tc>
          <w:tcPr>
            <w:tcW w:w="170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балл</w:t>
            </w: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 (% от макс. балла)</w:t>
            </w:r>
          </w:p>
        </w:tc>
        <w:tc>
          <w:tcPr>
            <w:tcW w:w="2614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Уровень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достижения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ФГ </w:t>
            </w:r>
          </w:p>
        </w:tc>
      </w:tr>
      <w:tr w:rsidR="008329B1" w:rsidRPr="008329B1" w:rsidTr="00A91692">
        <w:trPr>
          <w:trHeight w:val="450"/>
        </w:trPr>
        <w:tc>
          <w:tcPr>
            <w:tcW w:w="2093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Работа 2</w:t>
            </w:r>
          </w:p>
        </w:tc>
        <w:tc>
          <w:tcPr>
            <w:tcW w:w="170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2614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Недостаточный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29B1" w:rsidRPr="008329B1" w:rsidTr="00A91692">
        <w:trPr>
          <w:trHeight w:val="465"/>
        </w:trPr>
        <w:tc>
          <w:tcPr>
            <w:tcW w:w="2093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Работа 3</w:t>
            </w:r>
          </w:p>
        </w:tc>
        <w:tc>
          <w:tcPr>
            <w:tcW w:w="170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2614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Низкий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29B1" w:rsidRPr="008329B1" w:rsidTr="00A91692">
        <w:trPr>
          <w:trHeight w:val="450"/>
        </w:trPr>
        <w:tc>
          <w:tcPr>
            <w:tcW w:w="2093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Работа 5</w:t>
            </w:r>
          </w:p>
        </w:tc>
        <w:tc>
          <w:tcPr>
            <w:tcW w:w="170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614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Недостаточный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29B1" w:rsidRPr="008329B1" w:rsidTr="00A91692">
        <w:trPr>
          <w:trHeight w:val="465"/>
        </w:trPr>
        <w:tc>
          <w:tcPr>
            <w:tcW w:w="2093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Работа 6</w:t>
            </w:r>
          </w:p>
        </w:tc>
        <w:tc>
          <w:tcPr>
            <w:tcW w:w="170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614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Недостаточный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29B1" w:rsidRPr="008329B1" w:rsidTr="00A91692">
        <w:trPr>
          <w:trHeight w:val="450"/>
        </w:trPr>
        <w:tc>
          <w:tcPr>
            <w:tcW w:w="4928" w:type="dxa"/>
            <w:gridSpan w:val="2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среднем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классу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614" w:type="dxa"/>
            <w:noWrap/>
            <w:hideMark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 wp14:anchorId="7359AE4E" wp14:editId="5280C87E">
            <wp:extent cx="5732145" cy="4634680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63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Результаты выполнения диагностической работы показывают, что наиболее успешно обучающиеся 9 класса справились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заданием, проверяющим умения использовать представления об измерениях прямоугольного параллелепипеда для решения задач.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итогам диагностики отмечаются дефициты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выполнении заданий, требующих извлекать информацию из текста, переводить из одной единицы в другую, вычислять отношение величин. Обучающиеся не справились с заданиями, проверяющими умения вычислять по формуле, округлять числа, преобразовывать формулу, вычислять процент от числа в реальной ситуации, 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Обучающиеся, показавшие низкий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недостаточный уровни сформированности математической грамотности, как правило, имеют ограниченные знания, которые они могут применять только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относительно знакомых ситуациях. Для них характерно прямое применение только хорошо известных математических знаний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знакомой ситуации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выполнение очевидных вычислений.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3. Естественно-научная грамотность</w:t>
      </w:r>
    </w:p>
    <w:p w:rsidR="008329B1" w:rsidRPr="008329B1" w:rsidRDefault="008329B1" w:rsidP="008329B1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диагностической работы: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8329B1">
        <w:rPr>
          <w:rFonts w:ascii="Times New Roman" w:eastAsia="Calibri" w:hAnsi="Times New Roman" w:cs="Times New Roman"/>
          <w:b/>
          <w:sz w:val="24"/>
          <w:szCs w:val="24"/>
        </w:rPr>
        <w:t>Содержательная область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Распределение заданий по содержательным областям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2500"/>
        <w:gridCol w:w="2569"/>
      </w:tblGrid>
      <w:tr w:rsidR="008329B1" w:rsidRPr="008329B1" w:rsidTr="00A91692">
        <w:trPr>
          <w:cantSplit/>
          <w:trHeight w:val="70"/>
          <w:jc w:val="center"/>
        </w:trPr>
        <w:tc>
          <w:tcPr>
            <w:tcW w:w="3756" w:type="dxa"/>
            <w:vMerge w:val="restart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Содержательная область</w:t>
            </w:r>
          </w:p>
        </w:tc>
        <w:tc>
          <w:tcPr>
            <w:tcW w:w="5069" w:type="dxa"/>
            <w:gridSpan w:val="2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Число заданий в работе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3756" w:type="dxa"/>
            <w:vMerge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00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2569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Живые системы</w:t>
            </w:r>
          </w:p>
        </w:tc>
        <w:tc>
          <w:tcPr>
            <w:tcW w:w="250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69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системы</w:t>
            </w:r>
          </w:p>
        </w:tc>
        <w:tc>
          <w:tcPr>
            <w:tcW w:w="250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69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Науки о Земле</w:t>
            </w:r>
          </w:p>
        </w:tc>
        <w:tc>
          <w:tcPr>
            <w:tcW w:w="250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29B1" w:rsidRPr="008329B1" w:rsidTr="00A91692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500" w:type="dxa"/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69" w:type="dxa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spellStart"/>
      <w:r w:rsidRPr="008329B1">
        <w:rPr>
          <w:rFonts w:ascii="Times New Roman" w:eastAsia="Calibri" w:hAnsi="Times New Roman" w:cs="Times New Roman"/>
          <w:b/>
          <w:sz w:val="24"/>
          <w:szCs w:val="24"/>
        </w:rPr>
        <w:t>Компетентностная</w:t>
      </w:r>
      <w:proofErr w:type="spellEnd"/>
      <w:r w:rsidRPr="008329B1">
        <w:rPr>
          <w:rFonts w:ascii="Times New Roman" w:eastAsia="Calibri" w:hAnsi="Times New Roman" w:cs="Times New Roman"/>
          <w:b/>
          <w:sz w:val="24"/>
          <w:szCs w:val="24"/>
        </w:rPr>
        <w:t xml:space="preserve"> область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оценки (распределение заданий по отдельным </w:t>
      </w:r>
      <w:proofErr w:type="spellStart"/>
      <w:r w:rsidRPr="008329B1">
        <w:rPr>
          <w:rFonts w:ascii="Times New Roman" w:eastAsia="Calibri" w:hAnsi="Times New Roman" w:cs="Times New Roman"/>
          <w:sz w:val="24"/>
          <w:szCs w:val="24"/>
        </w:rPr>
        <w:t>компетентностным</w:t>
      </w:r>
      <w:proofErr w:type="spellEnd"/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областям)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29B1">
        <w:rPr>
          <w:rFonts w:ascii="Times New Roman" w:eastAsia="Calibri" w:hAnsi="Times New Roman" w:cs="Times New Roman"/>
          <w:iCs/>
          <w:sz w:val="24"/>
          <w:szCs w:val="24"/>
        </w:rPr>
        <w:t xml:space="preserve">Таблица 2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29B1">
        <w:rPr>
          <w:rFonts w:ascii="Times New Roman" w:eastAsia="Calibri" w:hAnsi="Times New Roman" w:cs="Times New Roman"/>
          <w:iCs/>
          <w:sz w:val="24"/>
          <w:szCs w:val="24"/>
        </w:rPr>
        <w:t xml:space="preserve">Распределение заданий по </w:t>
      </w:r>
      <w:proofErr w:type="spellStart"/>
      <w:r w:rsidRPr="008329B1">
        <w:rPr>
          <w:rFonts w:ascii="Times New Roman" w:eastAsia="Calibri" w:hAnsi="Times New Roman" w:cs="Times New Roman"/>
          <w:iCs/>
          <w:sz w:val="24"/>
          <w:szCs w:val="24"/>
        </w:rPr>
        <w:t>компетентностным</w:t>
      </w:r>
      <w:proofErr w:type="spellEnd"/>
      <w:r w:rsidRPr="008329B1">
        <w:rPr>
          <w:rFonts w:ascii="Times New Roman" w:eastAsia="Calibri" w:hAnsi="Times New Roman" w:cs="Times New Roman"/>
          <w:iCs/>
          <w:sz w:val="24"/>
          <w:szCs w:val="24"/>
        </w:rPr>
        <w:t xml:space="preserve"> областям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57"/>
        <w:gridCol w:w="1701"/>
        <w:gridCol w:w="1570"/>
      </w:tblGrid>
      <w:tr w:rsidR="008329B1" w:rsidRPr="008329B1" w:rsidTr="00A91692">
        <w:trPr>
          <w:jc w:val="center"/>
        </w:trPr>
        <w:tc>
          <w:tcPr>
            <w:tcW w:w="5257" w:type="dxa"/>
            <w:vMerge w:val="restart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Компетентностная</w:t>
            </w:r>
            <w:proofErr w:type="spellEnd"/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область</w:t>
            </w:r>
          </w:p>
        </w:tc>
        <w:tc>
          <w:tcPr>
            <w:tcW w:w="3271" w:type="dxa"/>
            <w:gridSpan w:val="2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8329B1" w:rsidRPr="008329B1" w:rsidTr="00A91692">
        <w:trPr>
          <w:jc w:val="center"/>
        </w:trPr>
        <w:tc>
          <w:tcPr>
            <w:tcW w:w="5257" w:type="dxa"/>
            <w:vMerge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1570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8329B1" w:rsidRPr="008329B1" w:rsidTr="00A91692">
        <w:trPr>
          <w:jc w:val="center"/>
        </w:trPr>
        <w:tc>
          <w:tcPr>
            <w:tcW w:w="5257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1701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329B1" w:rsidRPr="008329B1" w:rsidTr="00A91692">
        <w:trPr>
          <w:jc w:val="center"/>
        </w:trPr>
        <w:tc>
          <w:tcPr>
            <w:tcW w:w="5257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естественно-научных методов исследования</w:t>
            </w:r>
          </w:p>
        </w:tc>
        <w:tc>
          <w:tcPr>
            <w:tcW w:w="1701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329B1" w:rsidRPr="008329B1" w:rsidTr="00A91692">
        <w:trPr>
          <w:jc w:val="center"/>
        </w:trPr>
        <w:tc>
          <w:tcPr>
            <w:tcW w:w="5257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1701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329B1" w:rsidRPr="008329B1" w:rsidTr="00A91692">
        <w:trPr>
          <w:jc w:val="center"/>
        </w:trPr>
        <w:tc>
          <w:tcPr>
            <w:tcW w:w="5257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8329B1">
        <w:rPr>
          <w:rFonts w:ascii="Times New Roman" w:eastAsia="Calibri" w:hAnsi="Times New Roman" w:cs="Times New Roman"/>
          <w:b/>
          <w:sz w:val="24"/>
          <w:szCs w:val="24"/>
        </w:rPr>
        <w:t>Контекст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(распределение заданий по отдельным контекстам)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2764"/>
        <w:gridCol w:w="2574"/>
      </w:tblGrid>
      <w:tr w:rsidR="008329B1" w:rsidRPr="008329B1" w:rsidTr="00A91692">
        <w:tc>
          <w:tcPr>
            <w:tcW w:w="3190" w:type="dxa"/>
            <w:vMerge w:val="restart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Контекст</w:t>
            </w:r>
          </w:p>
        </w:tc>
        <w:tc>
          <w:tcPr>
            <w:tcW w:w="5338" w:type="dxa"/>
            <w:gridSpan w:val="2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8329B1" w:rsidRPr="008329B1" w:rsidTr="00A91692">
        <w:tc>
          <w:tcPr>
            <w:tcW w:w="3190" w:type="dxa"/>
            <w:vMerge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2574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8329B1" w:rsidRPr="008329B1" w:rsidTr="00A91692">
        <w:tc>
          <w:tcPr>
            <w:tcW w:w="3190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329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ичный </w:t>
            </w:r>
          </w:p>
        </w:tc>
        <w:tc>
          <w:tcPr>
            <w:tcW w:w="2764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329B1" w:rsidRPr="008329B1" w:rsidTr="00A91692">
        <w:tc>
          <w:tcPr>
            <w:tcW w:w="3190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2764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4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329B1" w:rsidRPr="008329B1" w:rsidTr="00A91692">
        <w:tc>
          <w:tcPr>
            <w:tcW w:w="3190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Глобальный</w:t>
            </w:r>
          </w:p>
        </w:tc>
        <w:tc>
          <w:tcPr>
            <w:tcW w:w="2764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329B1" w:rsidRPr="008329B1" w:rsidTr="00A91692">
        <w:tc>
          <w:tcPr>
            <w:tcW w:w="3190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r w:rsidRPr="008329B1">
        <w:rPr>
          <w:rFonts w:ascii="Times New Roman" w:eastAsia="Calibri" w:hAnsi="Times New Roman" w:cs="Times New Roman"/>
          <w:b/>
          <w:sz w:val="24"/>
          <w:szCs w:val="24"/>
        </w:rPr>
        <w:t>Уровень сложности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задания (распределение заданий по отдельным уровням).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В работу входят задания трех уровней сложности: низкий, средний, высокий.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Распределение заданий по уровням сложности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2905"/>
        <w:gridCol w:w="2433"/>
      </w:tblGrid>
      <w:tr w:rsidR="008329B1" w:rsidRPr="008329B1" w:rsidTr="00A91692">
        <w:tc>
          <w:tcPr>
            <w:tcW w:w="3190" w:type="dxa"/>
            <w:vMerge w:val="restart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5338" w:type="dxa"/>
            <w:gridSpan w:val="2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8329B1" w:rsidRPr="008329B1" w:rsidTr="00A91692">
        <w:tc>
          <w:tcPr>
            <w:tcW w:w="3190" w:type="dxa"/>
            <w:vMerge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2433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8329B1" w:rsidRPr="008329B1" w:rsidTr="00A91692">
        <w:tc>
          <w:tcPr>
            <w:tcW w:w="3190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905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329B1" w:rsidRPr="008329B1" w:rsidTr="00A91692">
        <w:tc>
          <w:tcPr>
            <w:tcW w:w="3190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905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329B1" w:rsidRPr="008329B1" w:rsidTr="00A91692">
        <w:tc>
          <w:tcPr>
            <w:tcW w:w="3190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905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329B1" w:rsidRPr="008329B1" w:rsidTr="00A91692">
        <w:tc>
          <w:tcPr>
            <w:tcW w:w="3190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905" w:type="dxa"/>
            <w:vAlign w:val="center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3" w:type="dxa"/>
          </w:tcPr>
          <w:p w:rsidR="008329B1" w:rsidRPr="008329B1" w:rsidRDefault="008329B1" w:rsidP="008329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8329B1">
        <w:rPr>
          <w:rFonts w:ascii="Times New Roman" w:eastAsia="Calibri" w:hAnsi="Times New Roman" w:cs="Times New Roman"/>
          <w:b/>
          <w:sz w:val="24"/>
          <w:szCs w:val="24"/>
        </w:rPr>
        <w:t>Тип задания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по форме ответов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В вариантах используются следующие 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типы заданий</w:t>
      </w:r>
      <w:r w:rsidRPr="008329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с выбором одного верного ответа   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с выбором нескольких верных ответов   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с развернутым ответом 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на установление соответствия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на установление последовательности</w:t>
      </w:r>
    </w:p>
    <w:p w:rsidR="008329B1" w:rsidRPr="008329B1" w:rsidRDefault="008329B1" w:rsidP="008329B1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комплексное задание с выбором ответа и объяснением.</w:t>
      </w:r>
    </w:p>
    <w:p w:rsidR="008329B1" w:rsidRPr="008329B1" w:rsidRDefault="008329B1" w:rsidP="008329B1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диагностической работы составляет 40 минут.</w:t>
      </w:r>
    </w:p>
    <w:p w:rsidR="008329B1" w:rsidRPr="008329B1" w:rsidRDefault="008329B1" w:rsidP="008329B1">
      <w:pPr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Система оценки</w:t>
      </w:r>
      <w:r w:rsidRPr="008329B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выполнения диагностической работы.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В работу входят задания, которые оцениваются одним баллом и двумя баллами.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В варианте 1 заданий, которые оцениваются одним баллом, – 6, двумя баллами – 3. 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sz w:val="24"/>
          <w:szCs w:val="24"/>
        </w:rPr>
        <w:t>Максимальный балл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по варианту 1 составляет 12 баллов.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В варианте 2 заданий, которые оцениваются одним баллом, – 7, двумя баллами – 3. 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sz w:val="24"/>
          <w:szCs w:val="24"/>
        </w:rPr>
        <w:t>Максимальный балл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по варианту 2 составляет 13 баллов.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Задания с выбором одного ответа, кратким ответом и некоторые задания с выбором нескольких верных ответов и развернутым ответом оцениваются в 1 балл или 0 баллов. Ряд заданий с развернутым ответом и с выбором нескольких верных ответов оцениваются в 2, 1, 0 баллов: полный верный ответ – 2 балла, частично верный ответ – 1 балл, неверный ответ – 0 баллов.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условно определяется уровень сформированности естественно-научной грамотности: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Недостаточный: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от 0 до 2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Низкий: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от 3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до 4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Средний: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от 5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до 7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Повышенный: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от 8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до 10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баллов</w:t>
      </w:r>
    </w:p>
    <w:p w:rsidR="008329B1" w:rsidRPr="008329B1" w:rsidRDefault="008329B1" w:rsidP="008329B1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Высокий: </w:t>
      </w:r>
      <w:r w:rsidRPr="008329B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 11 баллов и выше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внутренней диагностики по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уровням сформированности естественно-научной грамотности 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1"/>
        <w:gridCol w:w="2258"/>
        <w:gridCol w:w="1202"/>
        <w:gridCol w:w="1268"/>
        <w:gridCol w:w="2024"/>
        <w:gridCol w:w="1317"/>
      </w:tblGrid>
      <w:tr w:rsidR="008329B1" w:rsidRPr="008329B1" w:rsidTr="00A91692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Недостаточный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</w:tr>
      <w:tr w:rsidR="008329B1" w:rsidRPr="008329B1" w:rsidTr="00A9169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 (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 (25%)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8329B1" w:rsidRPr="008329B1" w:rsidTr="00A91692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(50%)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(50%)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8329B1" w:rsidRPr="008329B1" w:rsidTr="00A9169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 (23%)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 (43%)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 (23%)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8329B1">
        <w:rPr>
          <w:rFonts w:ascii="Times New Roman" w:eastAsia="Calibri" w:hAnsi="Times New Roman" w:cs="Times New Roman"/>
          <w:sz w:val="24"/>
          <w:szCs w:val="24"/>
        </w:rPr>
        <w:t>Из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таблицы видно, что высокий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повышенный уровень сформированности естественно-научной грамотности не показал никто.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Базовый уровень показали 23% обучающихся. Низкий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недостаточный уровни у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66 процентов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участников. Это означает, что большинство обучающихся 8-9- х классов не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достигли порога естественно-научной грамотности.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Обучающиеся, показавшие низкий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недостаточный уровни сформированности естественно-научной грамотности, как правило, имеют ограниченные знания, которые они могут применять только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знакомых ситуациях. Они могут давать очевидные объяснения, которые явно следуют из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имеющихся данных. Кроме того, обучающиеся испытывают трудности при самостоятельной формулировке описаний, объяснений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выводов. Это свидетельствует 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дефицитах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сформированности умений письменной речи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использованием естественно-научной терминологии.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 wp14:anchorId="319861D1" wp14:editId="3DED52D0">
            <wp:extent cx="5732145" cy="4492990"/>
            <wp:effectExtent l="0" t="0" r="190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49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 wp14:anchorId="548EBEC4" wp14:editId="033950CE">
            <wp:extent cx="4597956" cy="390724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662" cy="390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Результаты выполнения диагностической работы показывают, что наиболее успешно обучающиеся 8 класса справились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заданиями, проверяющим умения анализировать, интерпретировать данные и делать соответствующие выводы, объяснять принцип действия технического устройства или технологии.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итогам диагностики отмечаются дефициты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выполнении заданий, требующих делать и научно обосновывать прогнозы о протекании процесса или явления, применять соответствующие естественно-научные знания для объяснения явления. Обучающиеся не справились с заданиями, проверяющими умения распознавать допущения, доказательства и рассуждения в научных текстах, описывать и оценивать способы, которые используют ученые, чтобы обеспечить надёжность данных и достоверность объяснений, предлагать или оценивать способ научного исследования данного вопроса.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 wp14:anchorId="48DD9C04" wp14:editId="78B73399">
            <wp:extent cx="5732145" cy="1921954"/>
            <wp:effectExtent l="0" t="0" r="190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92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 wp14:anchorId="274365E0" wp14:editId="5FA80E6D">
            <wp:extent cx="5732145" cy="5310043"/>
            <wp:effectExtent l="0" t="0" r="190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31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Вывод: </w:t>
      </w:r>
      <w:r w:rsidRPr="008329B1">
        <w:rPr>
          <w:rFonts w:ascii="Times New Roman" w:eastAsia="Calibri" w:hAnsi="Times New Roman" w:cs="Times New Roman"/>
          <w:sz w:val="24"/>
          <w:szCs w:val="24"/>
        </w:rPr>
        <w:t>Результаты выполнения диагностической работы показывают, что наиболее успешно обучающиеся 9 класса справились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заданиями, проверяющим </w:t>
      </w:r>
      <w:proofErr w:type="gramStart"/>
      <w:r w:rsidRPr="008329B1">
        <w:rPr>
          <w:rFonts w:ascii="Times New Roman" w:eastAsia="Calibri" w:hAnsi="Times New Roman" w:cs="Times New Roman"/>
          <w:sz w:val="24"/>
          <w:szCs w:val="24"/>
        </w:rPr>
        <w:t>умения  интерпретировать</w:t>
      </w:r>
      <w:proofErr w:type="gramEnd"/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и приводить обоснование, предлагать и оценивать способ научного исследования данного вопроса, применять соответствующие естественно-научные знания для объяснения явления.  Обучающиеся не справились с заданиями, проверяющими умения распознавать допущения, доказательства и рассуждения в научных текстах, описывать и оценивать способы, которые используют ученые, чтобы обеспечить надёжность данных и достоверность объяснений, предлагать или оценивать способ научного исследования данного вопроса, делать и научно обосновывать прогнозы о протекании процесса или явления, применять соответствующие естественно-научные знания для объяснения явления.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29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Общие</w:t>
      </w:r>
      <w:proofErr w:type="spellEnd"/>
      <w:r w:rsidRPr="008329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29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выводы</w:t>
      </w:r>
      <w:proofErr w:type="spellEnd"/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8329B1" w:rsidRPr="008329B1" w:rsidRDefault="008329B1" w:rsidP="008329B1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Недостаточно высокие результаты обучающихся обусловлены затруднениями, связанными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новизной формата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содержания задач, 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также недостаточным опытом выполнения заданий, направленных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формирование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оценку функциональной грамотности.</w:t>
      </w:r>
    </w:p>
    <w:p w:rsidR="008329B1" w:rsidRPr="008329B1" w:rsidRDefault="008329B1" w:rsidP="008329B1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Результаты выполнения диагностических работ показывают, что наиболее успешно обучающиеся справляются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заданиями, проверяющими умения выявлять информацию.</w:t>
      </w:r>
    </w:p>
    <w:p w:rsidR="008329B1" w:rsidRPr="008329B1" w:rsidRDefault="008329B1" w:rsidP="008329B1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Отмечаются дефициты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выполнении заданий, требующих давать оценку проблемы, интерпретировать, рассуждать.</w:t>
      </w:r>
    </w:p>
    <w:p w:rsidR="008329B1" w:rsidRPr="008329B1" w:rsidRDefault="008329B1" w:rsidP="008329B1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Низкие результаты связаны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умением использовать предметные знания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умения при решении учебно-практических задач (проблем).</w:t>
      </w:r>
    </w:p>
    <w:p w:rsidR="008329B1" w:rsidRPr="008329B1" w:rsidRDefault="008329B1" w:rsidP="008329B1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Самые низкие результаты связаны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умением применять полученные знания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лично значимой ситуации.</w:t>
      </w:r>
    </w:p>
    <w:p w:rsidR="008329B1" w:rsidRPr="008329B1" w:rsidRDefault="008329B1" w:rsidP="008329B1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При выполнении заданий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всем видам функциональной грамотности обучающиеся показали низкий уровень сформированности </w:t>
      </w:r>
      <w:proofErr w:type="spellStart"/>
      <w:r w:rsidRPr="008329B1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умений, основным из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которых является умение работать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информацией, представленной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различных формах (текстах, таблицах, диаграммах или рисунках).</w:t>
      </w:r>
    </w:p>
    <w:p w:rsidR="008329B1" w:rsidRPr="008329B1" w:rsidRDefault="008329B1" w:rsidP="008329B1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Причины не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очень высоких результатов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направлениям функциональной грамотности у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большинства обучающихся классов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могут быть связаны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тем, что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процессе обучения школьники практически не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имеют опыта выполнения заданий междисциплинарного характера, 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proofErr w:type="spellStart"/>
      <w:r w:rsidRPr="008329B1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умений осуществляется преимущественно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границах учебных предметов; обучающиеся редко оказываются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жизненных ситуациях (в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том числе моделируемых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процессе обучения),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которых им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необходимо решать социальные, научные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личные задачи.</w:t>
      </w:r>
    </w:p>
    <w:p w:rsidR="008329B1" w:rsidRPr="008329B1" w:rsidRDefault="008329B1" w:rsidP="008329B1">
      <w:pPr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Подготовленные КИМ не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всегда позволяют объективно оценить уровень достижения обучающимися проверяемых умений.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b/>
          <w:bCs/>
          <w:sz w:val="24"/>
          <w:szCs w:val="24"/>
        </w:rPr>
        <w:t>Управленческие решения: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1. Администрации МОУ «Ключевская СОШ»: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1.1. Провести анализ </w:t>
      </w:r>
      <w:proofErr w:type="gramStart"/>
      <w:r w:rsidRPr="008329B1">
        <w:rPr>
          <w:rFonts w:ascii="Times New Roman" w:eastAsia="Calibri" w:hAnsi="Times New Roman" w:cs="Times New Roman"/>
          <w:sz w:val="24"/>
          <w:szCs w:val="24"/>
        </w:rPr>
        <w:t>типичных затруднений</w:t>
      </w:r>
      <w:proofErr w:type="gramEnd"/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обучающихся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различным видам функциональной грамотности.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1.2. Использовать возможности программ внеурочной деятельности для расширения </w:t>
      </w:r>
      <w:proofErr w:type="spellStart"/>
      <w:r w:rsidRPr="008329B1">
        <w:rPr>
          <w:rFonts w:ascii="Times New Roman" w:eastAsia="Calibri" w:hAnsi="Times New Roman" w:cs="Times New Roman"/>
          <w:sz w:val="24"/>
          <w:szCs w:val="24"/>
        </w:rPr>
        <w:t>надпредметной</w:t>
      </w:r>
      <w:proofErr w:type="spellEnd"/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сферы, включающей ключевые компетенции, соответствующие функциональной грамотности.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1.3. Организовать мероприятия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обмену опытом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области формирования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оценки функциональной грамотности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различных уровнях.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1.4. Выявить педагогов, которые успешно применяют методы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приемы формирования отдельных видов функциональной грамотности,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организовать мастер-классы, открытые уроки, декады педагогического мастерства, направленные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8329B1">
        <w:rPr>
          <w:rFonts w:ascii="Times New Roman" w:eastAsia="Calibri" w:hAnsi="Times New Roman" w:cs="Times New Roman"/>
          <w:sz w:val="24"/>
          <w:szCs w:val="24"/>
        </w:rPr>
        <w:t>внутришкольное</w:t>
      </w:r>
      <w:proofErr w:type="spellEnd"/>
      <w:r w:rsidRPr="008329B1">
        <w:rPr>
          <w:rFonts w:ascii="Times New Roman" w:eastAsia="Calibri" w:hAnsi="Times New Roman" w:cs="Times New Roman"/>
          <w:sz w:val="24"/>
          <w:szCs w:val="24"/>
        </w:rPr>
        <w:t xml:space="preserve"> повышение квалификации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области формирования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развития функциональной грамотности.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2. Руководителям ШМО: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2.1. Ввести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практику преподавания отдельных предметов задания, методы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приемы, способствующие формированию функциональной грамотности.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2.2. Проанализировать причины неуспешного выполнения отдельных групп заданий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организовать коррекционную работу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ликвидации выявленных проблем, 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также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их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предупреждению.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2.3. Использовать полученные данные для организации работы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уроке, во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внеурочной деятельности, во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время внеклассных мероприятий, классных часов, при распределении обязанностей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классе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т. д.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2.4. Использовать потенциал современных образовательных технологий, отдельных методик, приемов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стратегий, формирующих метапредметные результаты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способствующих развитию функциональной грамотности.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2.5. Обратить внимание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организацию проектной деятельности обучающихся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позиции формирования различных видов функциональной грамотности.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3. Учителям-предметникам, преподающим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5–9-х классах: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3.1. Уделить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уроках внимание разбору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выполнению заданий, которые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процессе исследования были решены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низком уровне.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3.2. Выявить проблемные зоны как класса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целом, так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отдельных обучающихся.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3.3. Использовать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уроках сертифицированные задания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функциональной грамотности, опубликованные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открытом доступе,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системе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уроках использовать задания РЭШ во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время закрепления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систематизации знаний, а также на сайте Единого содержания образования.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3.4.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рамках текущего контроля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промежуточной аттестации включать задания разных типов, аналогичные заданиям, представленным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диагностиках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функциональной грамотности.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3.5.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уроках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внеурочной деятельности предусматривать задания, направленные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умение интерпретировать информацию, представленную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различных формах (таблицы, диаграммы, графики реальных зависимостей), задания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использованием статистических показателей для характеристики реальных явлений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процессов.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3.6. Формировать навык установления причинно-следственных связей, умение строить логическое рассуждение, умозаключение (индуктивное, дедуктивное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аналогии)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выводы.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3.7. Совершенствовать умение выдвижения гипотезы при решении учебных задач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понимание необходимости их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проверки.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3.8. С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целью развития креативного мышления включать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учебный процесс задания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выдвижение разнообразных идей и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решение социальных проблем,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развитие умения нахождения в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тексте и/или приведения самостоятельных аргументов «за» или «против» определенных мнений, суждений, точек зрения.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B1">
        <w:rPr>
          <w:rFonts w:ascii="Times New Roman" w:eastAsia="Calibri" w:hAnsi="Times New Roman" w:cs="Times New Roman"/>
          <w:sz w:val="24"/>
          <w:szCs w:val="24"/>
        </w:rPr>
        <w:t>3.9. Овладеть конкретными практическими приемами по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составлению заданий, направленных на</w:t>
      </w:r>
      <w:r w:rsidRPr="008329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329B1">
        <w:rPr>
          <w:rFonts w:ascii="Times New Roman" w:eastAsia="Calibri" w:hAnsi="Times New Roman" w:cs="Times New Roman"/>
          <w:sz w:val="24"/>
          <w:szCs w:val="24"/>
        </w:rPr>
        <w:t>развитие функциональной грамотности.</w:t>
      </w:r>
    </w:p>
    <w:p w:rsidR="003720FB" w:rsidRDefault="003720FB" w:rsidP="003720F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D46D7">
        <w:rPr>
          <w:rFonts w:ascii="Times New Roman" w:hAnsi="Times New Roman" w:cs="Times New Roman"/>
          <w:sz w:val="24"/>
        </w:rPr>
        <w:t xml:space="preserve">Одновременно </w:t>
      </w:r>
      <w:r>
        <w:rPr>
          <w:rFonts w:ascii="Times New Roman" w:hAnsi="Times New Roman" w:cs="Times New Roman"/>
          <w:sz w:val="24"/>
        </w:rPr>
        <w:t>со всеми мероприятиями ш</w:t>
      </w:r>
      <w:r w:rsidRPr="008D46D7">
        <w:rPr>
          <w:rFonts w:ascii="Times New Roman" w:hAnsi="Times New Roman" w:cs="Times New Roman"/>
          <w:sz w:val="24"/>
        </w:rPr>
        <w:t>ло просвещение родителей по вопросам формирования ФГ обучающихся на уроках, во внеурочной деятельности.</w:t>
      </w:r>
    </w:p>
    <w:p w:rsidR="003720FB" w:rsidRPr="008D46D7" w:rsidRDefault="003720FB" w:rsidP="003720F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Вывод: план мероприятий по развитию функциональной грамотности в 202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учебном году выполнен </w:t>
      </w: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0%.</w:t>
      </w:r>
    </w:p>
    <w:p w:rsidR="003720FB" w:rsidRPr="003720FB" w:rsidRDefault="003720FB" w:rsidP="003720F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>В своей работе учителя эффективно используют формы, методы, приемы, позволяющие активизировать познавательную деятельность обучающихся, применяют современные образовательные технологии, грамотно выстраивают структуру учебного занятия, позволяющую формировать и развивать функциональную грамотность обучающихся. В большинстве случаев обучающимся было предложено самим формулировать тему занятия и определять цель, к которой они будут стремиться. На этапе формулирования темы и целей занятия педагоги применяли элементы технологии проблемного обучения. Организованная данным образом работа позволила обучающимся ориентироваться в своей системе знаний, отличать новое от уже известного с помощью учителя, добывать новые знания. При проведении занятия учителя использовали различные виды контроля: ученик – ученик, самоконтроль, ученик – учитель (сравнение своей работы с решением на доске).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20FB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Рекомендации: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20FB">
        <w:rPr>
          <w:rFonts w:ascii="Times New Roman" w:eastAsia="Calibri" w:hAnsi="Times New Roman" w:cs="Times New Roman"/>
          <w:b/>
          <w:i/>
          <w:sz w:val="24"/>
          <w:szCs w:val="24"/>
        </w:rPr>
        <w:t>-управленческой команде школы: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1) Использовать </w:t>
      </w:r>
      <w:proofErr w:type="gramStart"/>
      <w:r w:rsidRPr="003720FB">
        <w:rPr>
          <w:rFonts w:ascii="Times New Roman" w:eastAsia="Calibri" w:hAnsi="Times New Roman" w:cs="Times New Roman"/>
          <w:sz w:val="24"/>
          <w:szCs w:val="24"/>
        </w:rPr>
        <w:t>положительные  результаты</w:t>
      </w:r>
      <w:proofErr w:type="gramEnd"/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  работы по  функциональной грамотности обучающихся в своей образовательной организации.    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2)  Выявить педагогов, чьи ученики продемонстрировали высокий уровень какого-либо компонента функциональной грамотности. Создать условия для возможности включить их в деятельность по наставничеству. Продумать систему адресного наставничества для учителей, чьи учащиеся продемонстрировали низкие результаты.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3) Выявить педагогов, нуждающихся в методической помощи, и при невозможности справиться своими силами, запросить методическую помощь в муниципальной методической службе.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3.  Продолжить систематическую подготовку педагогического состава школы (учителей начальных классов, учителей-предметников) к формированию и оцениванию функциональной грамотности (курсы повышения квалификации, консультации, качественная работа в школьном методическом объединении, выявление и обмен успешным опытом).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4. Нацелить педагогов на осуществление формирующего оценивания уровня функциональной грамотности обучающихся, учитывая степень индивидуальных затруднений учеников в выполнении заданий.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5. Усилить </w:t>
      </w:r>
      <w:proofErr w:type="spellStart"/>
      <w:r w:rsidRPr="003720FB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 контроль качества проектирования рабочих программ по учебным предметам, уровня их соответствия ФГОС и отражения в них деятельности по формированию и оцениванию функциональной грамотности школьников.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6.   Сориентировать педагогов на поэтапное формирование уровней компонентов функциональной грамотности у </w:t>
      </w:r>
      <w:proofErr w:type="gramStart"/>
      <w:r w:rsidRPr="003720FB">
        <w:rPr>
          <w:rFonts w:ascii="Times New Roman" w:eastAsia="Calibri" w:hAnsi="Times New Roman" w:cs="Times New Roman"/>
          <w:sz w:val="24"/>
          <w:szCs w:val="24"/>
        </w:rPr>
        <w:t>школьников .</w:t>
      </w:r>
      <w:proofErr w:type="gramEnd"/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20FB">
        <w:rPr>
          <w:rFonts w:ascii="Times New Roman" w:eastAsia="Calibri" w:hAnsi="Times New Roman" w:cs="Times New Roman"/>
          <w:b/>
          <w:i/>
          <w:sz w:val="24"/>
          <w:szCs w:val="24"/>
        </w:rPr>
        <w:t>- для педагогических работников: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1) На каждом уроке, независимо от предмета, систематически и целенаправленно организовывать учебную деятельность школьников в рамках трёх основных мыслительных процессов читательской грамотности (компетенций):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− “Находить и извлекать информацию”,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− “Осмысливать и оценивать содержание и форму текста”,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>− “Интегрировать и интерпретировать информацию”.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2) Необходимо проводить работу со школьниками по целенаправленному формированию у </w:t>
      </w:r>
      <w:proofErr w:type="gramStart"/>
      <w:r w:rsidRPr="003720FB">
        <w:rPr>
          <w:rFonts w:ascii="Times New Roman" w:eastAsia="Calibri" w:hAnsi="Times New Roman" w:cs="Times New Roman"/>
          <w:sz w:val="24"/>
          <w:szCs w:val="24"/>
        </w:rPr>
        <w:t>них  мыслительных</w:t>
      </w:r>
      <w:proofErr w:type="gramEnd"/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 процессов математической грамотности (компетенций): “Применять математические понятия, факты, процедуры”, “Формулировать ситуацию математически”, “Интерпретировать, использовать и оценивать математические результаты”. 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3)Необходимо проводить работу с обучающими по целенаправленному формированию у них следующих компетенций естественно-научной грамотности: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>- “Интерпретация данных и использование научных доказательств для получения выводов”, “Научное объяснение явлений”, “Распознавание научных вопросов и применение методов естественно-научного исследования”.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20FB">
        <w:rPr>
          <w:rFonts w:ascii="Times New Roman" w:eastAsia="Calibri" w:hAnsi="Times New Roman" w:cs="Times New Roman"/>
          <w:i/>
          <w:sz w:val="24"/>
          <w:szCs w:val="24"/>
        </w:rPr>
        <w:t xml:space="preserve">4) </w:t>
      </w:r>
      <w:r w:rsidRPr="003720FB">
        <w:rPr>
          <w:rFonts w:ascii="Times New Roman" w:eastAsia="Calibri" w:hAnsi="Times New Roman" w:cs="Times New Roman"/>
          <w:sz w:val="24"/>
          <w:szCs w:val="24"/>
        </w:rPr>
        <w:t>Необходимо вести целенаправленную работу по включению школьников в решение финансовых задач.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i/>
          <w:sz w:val="24"/>
          <w:szCs w:val="24"/>
        </w:rPr>
        <w:t xml:space="preserve">5) </w:t>
      </w: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При оценивании ответов школьников необходимо учитывать следующие обобщенные критерии оценивания заданий: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а) соответствие ответа теме задания и инструкциям по оформлению ответа (во всех типах заданий);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б) разнообразие выдвигаемых идей по смыслу или способу исполнения (в заданиях на выдвижение разнообразных идей); 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>в) способность к нестандартному мышлению, оригинальность (в заданиях на выдвижение креативных идей и на совершенствование/доработку идей).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20FB">
        <w:rPr>
          <w:rFonts w:ascii="Times New Roman" w:eastAsia="Calibri" w:hAnsi="Times New Roman" w:cs="Times New Roman"/>
          <w:i/>
          <w:sz w:val="24"/>
          <w:szCs w:val="24"/>
        </w:rPr>
        <w:t>6)</w:t>
      </w: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 Для достижения высокого уровня глобальных компетенций необходимо вести работу по формированию понимания обучающимися культурных норм, умений выбирать приемлемый стиль и степень формальности общения в различных группах в зависимости от межкультурного контекста, способности адаптировать свое поведение к любой ситуации. Включение школьников в уважительный диалог, формирование стремления понять другого будет способствовать повышению уровня глобальных компетенций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20FB">
        <w:rPr>
          <w:rFonts w:ascii="Times New Roman" w:eastAsia="Calibri" w:hAnsi="Times New Roman" w:cs="Times New Roman"/>
          <w:b/>
          <w:i/>
          <w:sz w:val="24"/>
          <w:szCs w:val="24"/>
        </w:rPr>
        <w:t>-преподавателям, реализующим курсы по формированию и развитию функциональной грамотности:</w:t>
      </w:r>
    </w:p>
    <w:p w:rsidR="003720FB" w:rsidRPr="003720FB" w:rsidRDefault="003720FB" w:rsidP="003720FB">
      <w:pPr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>организовывать занятия по внеурочной деятельности в отличной от урока форме (мозговые штурмы, дискуссии, творческие лаборатории, решение кейсов, ролевые, деловые игры и др.);</w:t>
      </w:r>
    </w:p>
    <w:p w:rsidR="003720FB" w:rsidRPr="003720FB" w:rsidRDefault="003720FB" w:rsidP="003720FB">
      <w:pPr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>осуществлять на уроках дифференцированный подход к обучению;</w:t>
      </w:r>
    </w:p>
    <w:p w:rsidR="003720FB" w:rsidRPr="003720FB" w:rsidRDefault="003720FB" w:rsidP="003720FB">
      <w:pPr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>применять формы деятельности, позволяющие организовывать сотрудничество между обучающимися;</w:t>
      </w:r>
    </w:p>
    <w:p w:rsidR="003720FB" w:rsidRPr="003720FB" w:rsidRDefault="003720FB" w:rsidP="003720FB">
      <w:pPr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>проводить большую часть занятий, используя онлайн ресурсы по ФГ;</w:t>
      </w:r>
    </w:p>
    <w:p w:rsidR="003720FB" w:rsidRPr="003720FB" w:rsidRDefault="003720FB" w:rsidP="003720FB">
      <w:pPr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использовать приемы формирующего оценивания (самооценка, взаимооценка, </w:t>
      </w:r>
      <w:proofErr w:type="spellStart"/>
      <w:r w:rsidRPr="003720FB">
        <w:rPr>
          <w:rFonts w:ascii="Times New Roman" w:eastAsia="Calibri" w:hAnsi="Times New Roman" w:cs="Times New Roman"/>
          <w:sz w:val="24"/>
          <w:szCs w:val="24"/>
        </w:rPr>
        <w:t>критериальное</w:t>
      </w:r>
      <w:proofErr w:type="spellEnd"/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 оценивание);</w:t>
      </w:r>
    </w:p>
    <w:p w:rsidR="003720FB" w:rsidRPr="003720FB" w:rsidRDefault="003720FB" w:rsidP="003720FB">
      <w:pPr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>проводить целенаправленную и системную работу по достижению обучающимися метапредметных и личностных результатов.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20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- руководителям школьных методических объединений: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1) Проанализировать </w:t>
      </w:r>
      <w:proofErr w:type="gramStart"/>
      <w:r w:rsidRPr="003720FB">
        <w:rPr>
          <w:rFonts w:ascii="Times New Roman" w:eastAsia="Calibri" w:hAnsi="Times New Roman" w:cs="Times New Roman"/>
          <w:sz w:val="24"/>
          <w:szCs w:val="24"/>
        </w:rPr>
        <w:t>результаты  работы</w:t>
      </w:r>
      <w:proofErr w:type="gramEnd"/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 за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720FB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bookmarkStart w:id="4" w:name="_GoBack"/>
      <w:bookmarkEnd w:id="4"/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 учебный год по реализации функциональной грамотности обучающихся.</w:t>
      </w:r>
    </w:p>
    <w:p w:rsidR="003720FB" w:rsidRPr="003720FB" w:rsidRDefault="003720FB" w:rsidP="003720F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2) Выявленные затруднения использовать </w:t>
      </w:r>
      <w:proofErr w:type="gramStart"/>
      <w:r w:rsidRPr="003720FB">
        <w:rPr>
          <w:rFonts w:ascii="Times New Roman" w:eastAsia="Calibri" w:hAnsi="Times New Roman" w:cs="Times New Roman"/>
          <w:sz w:val="24"/>
          <w:szCs w:val="24"/>
        </w:rPr>
        <w:t>для  корректировки</w:t>
      </w:r>
      <w:proofErr w:type="gramEnd"/>
      <w:r w:rsidRPr="003720FB">
        <w:rPr>
          <w:rFonts w:ascii="Times New Roman" w:eastAsia="Calibri" w:hAnsi="Times New Roman" w:cs="Times New Roman"/>
          <w:sz w:val="24"/>
          <w:szCs w:val="24"/>
        </w:rPr>
        <w:t xml:space="preserve"> планирования направлений работы методического объединения и внесения в него необходимых дополнений или изменений.  </w:t>
      </w:r>
    </w:p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7"/>
        <w:gridCol w:w="2950"/>
      </w:tblGrid>
      <w:tr w:rsidR="008329B1" w:rsidRPr="008329B1" w:rsidTr="00A9169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УВР: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9B1" w:rsidRPr="008329B1" w:rsidRDefault="008329B1" w:rsidP="00832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9B1">
              <w:rPr>
                <w:rFonts w:ascii="Times New Roman" w:eastAsia="Calibri" w:hAnsi="Times New Roman" w:cs="Times New Roman"/>
                <w:sz w:val="24"/>
                <w:szCs w:val="24"/>
              </w:rPr>
              <w:t>Удинцева Л.Л.</w:t>
            </w:r>
          </w:p>
        </w:tc>
      </w:tr>
    </w:tbl>
    <w:p w:rsidR="008329B1" w:rsidRPr="008329B1" w:rsidRDefault="008329B1" w:rsidP="008329B1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29B1" w:rsidRDefault="008329B1" w:rsidP="00B22D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9A2" w:rsidRPr="00B22D0B" w:rsidRDefault="001059A2" w:rsidP="00B22D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22D0B" w:rsidRDefault="00B22D0B" w:rsidP="00B22D0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22D0B" w:rsidRPr="00B22D0B" w:rsidRDefault="00B22D0B" w:rsidP="00B22D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26D6" w:rsidRPr="00B22D0B" w:rsidRDefault="006126D6">
      <w:pPr>
        <w:rPr>
          <w:rFonts w:ascii="Times New Roman" w:hAnsi="Times New Roman" w:cs="Times New Roman"/>
          <w:sz w:val="24"/>
        </w:rPr>
      </w:pPr>
    </w:p>
    <w:sectPr w:rsidR="006126D6" w:rsidRPr="00B2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B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C2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14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76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92C6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21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0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003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234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5950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519AC"/>
    <w:multiLevelType w:val="hybridMultilevel"/>
    <w:tmpl w:val="4798113E"/>
    <w:lvl w:ilvl="0" w:tplc="E65C1EFE">
      <w:start w:val="1"/>
      <w:numFmt w:val="decimal"/>
      <w:lvlText w:val="%1."/>
      <w:lvlJc w:val="left"/>
      <w:pPr>
        <w:ind w:left="10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C84148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D9E810EA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294C8C90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DAE4FBD8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0FB02688"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6" w:tplc="91CA9A5A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0388C95A"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 w:tplc="282A34B8">
      <w:numFmt w:val="bullet"/>
      <w:lvlText w:val="•"/>
      <w:lvlJc w:val="left"/>
      <w:pPr>
        <w:ind w:left="7673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57856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91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F50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F85F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7F0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15"/>
  </w:num>
  <w:num w:numId="7">
    <w:abstractNumId w:val="10"/>
  </w:num>
  <w:num w:numId="8">
    <w:abstractNumId w:val="14"/>
  </w:num>
  <w:num w:numId="9">
    <w:abstractNumId w:val="12"/>
  </w:num>
  <w:num w:numId="10">
    <w:abstractNumId w:val="19"/>
  </w:num>
  <w:num w:numId="11">
    <w:abstractNumId w:val="18"/>
  </w:num>
  <w:num w:numId="12">
    <w:abstractNumId w:val="1"/>
  </w:num>
  <w:num w:numId="13">
    <w:abstractNumId w:val="5"/>
  </w:num>
  <w:num w:numId="14">
    <w:abstractNumId w:val="8"/>
  </w:num>
  <w:num w:numId="15">
    <w:abstractNumId w:val="0"/>
  </w:num>
  <w:num w:numId="16">
    <w:abstractNumId w:val="9"/>
  </w:num>
  <w:num w:numId="17">
    <w:abstractNumId w:val="16"/>
  </w:num>
  <w:num w:numId="18">
    <w:abstractNumId w:val="7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62"/>
    <w:rsid w:val="001059A2"/>
    <w:rsid w:val="003720FB"/>
    <w:rsid w:val="00583262"/>
    <w:rsid w:val="006126D6"/>
    <w:rsid w:val="008329B1"/>
    <w:rsid w:val="00847F91"/>
    <w:rsid w:val="009F17F5"/>
    <w:rsid w:val="00B2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7AED"/>
  <w15:chartTrackingRefBased/>
  <w15:docId w15:val="{FF312E7B-99DD-42E3-A4D7-78FFB521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D0B"/>
  </w:style>
  <w:style w:type="paragraph" w:styleId="1">
    <w:name w:val="heading 1"/>
    <w:basedOn w:val="a"/>
    <w:next w:val="a"/>
    <w:link w:val="10"/>
    <w:uiPriority w:val="9"/>
    <w:qFormat/>
    <w:rsid w:val="008329B1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329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4">
    <w:name w:val="Hyperlink"/>
    <w:basedOn w:val="a0"/>
    <w:uiPriority w:val="99"/>
    <w:unhideWhenUsed/>
    <w:rsid w:val="008329B1"/>
    <w:rPr>
      <w:color w:val="0563C1" w:themeColor="hyperlink"/>
      <w:u w:val="single"/>
    </w:rPr>
  </w:style>
  <w:style w:type="paragraph" w:styleId="a5">
    <w:name w:val="List Paragraph"/>
    <w:aliases w:val="Абзац списка для документа,List Paragraph,Абзац списка1"/>
    <w:basedOn w:val="a"/>
    <w:link w:val="a6"/>
    <w:uiPriority w:val="34"/>
    <w:qFormat/>
    <w:rsid w:val="008329B1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aliases w:val="Абзац списка для документа Знак,List Paragraph Знак,Абзац списка1 Знак"/>
    <w:link w:val="a5"/>
    <w:uiPriority w:val="34"/>
    <w:locked/>
    <w:rsid w:val="0083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https://resh.edu.ru/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2025-04-15T16:48:00Z</dcterms:created>
  <dcterms:modified xsi:type="dcterms:W3CDTF">2025-04-15T18:15:00Z</dcterms:modified>
</cp:coreProperties>
</file>